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36FF" w14:textId="7F1DB249" w:rsidR="0032100D" w:rsidRPr="00733831" w:rsidRDefault="0032100D" w:rsidP="00733831">
      <w:pPr>
        <w:jc w:val="left"/>
        <w:rPr>
          <w:rFonts w:ascii="Arial" w:hAnsi="Arial" w:cs="Arial"/>
          <w:sz w:val="20"/>
          <w:szCs w:val="20"/>
          <w:shd w:val="clear" w:color="auto" w:fill="FFFFFF"/>
          <w:lang w:val="en-US" w:eastAsia="cs-CZ"/>
        </w:rPr>
      </w:pPr>
      <w:r w:rsidRPr="00733831">
        <w:rPr>
          <w:rFonts w:ascii="Arial" w:hAnsi="Arial" w:cs="Arial"/>
          <w:sz w:val="36"/>
          <w:szCs w:val="36"/>
          <w:lang w:val="en-US" w:eastAsia="cs-CZ"/>
        </w:rPr>
        <w:t xml:space="preserve">Reporting illegal or unethical </w:t>
      </w:r>
      <w:r w:rsidR="00567884" w:rsidRPr="00733831">
        <w:rPr>
          <w:rFonts w:ascii="Arial" w:hAnsi="Arial" w:cs="Arial"/>
          <w:sz w:val="36"/>
          <w:szCs w:val="36"/>
          <w:lang w:val="en-US" w:eastAsia="cs-CZ"/>
        </w:rPr>
        <w:t>behavior</w:t>
      </w:r>
      <w:r w:rsidR="00733831">
        <w:rPr>
          <w:rFonts w:ascii="Arial" w:hAnsi="Arial" w:cs="Arial"/>
          <w:sz w:val="36"/>
          <w:szCs w:val="36"/>
          <w:lang w:val="en-US" w:eastAsia="cs-CZ"/>
        </w:rPr>
        <w:br/>
      </w:r>
      <w:r w:rsidR="00733831">
        <w:rPr>
          <w:rFonts w:ascii="Arial" w:hAnsi="Arial" w:cs="Arial"/>
          <w:sz w:val="20"/>
          <w:szCs w:val="20"/>
          <w:lang w:val="en-US" w:eastAsia="cs-CZ"/>
        </w:rPr>
        <w:br/>
      </w:r>
      <w:r w:rsidR="00433042" w:rsidRPr="00733831">
        <w:rPr>
          <w:rFonts w:ascii="Arial" w:hAnsi="Arial" w:cs="Arial"/>
          <w:sz w:val="20"/>
          <w:szCs w:val="20"/>
          <w:lang w:val="en-US" w:eastAsia="cs-CZ"/>
        </w:rPr>
        <w:t xml:space="preserve">The company OP </w:t>
      </w:r>
      <w:proofErr w:type="spellStart"/>
      <w:r w:rsidR="00433042" w:rsidRPr="00733831">
        <w:rPr>
          <w:rFonts w:ascii="Arial" w:hAnsi="Arial" w:cs="Arial"/>
          <w:sz w:val="20"/>
          <w:szCs w:val="20"/>
          <w:lang w:val="en-US" w:eastAsia="cs-CZ"/>
        </w:rPr>
        <w:t>papírna</w:t>
      </w:r>
      <w:proofErr w:type="spellEnd"/>
      <w:r w:rsidR="00433042" w:rsidRPr="00733831">
        <w:rPr>
          <w:rFonts w:ascii="Arial" w:hAnsi="Arial" w:cs="Arial"/>
          <w:sz w:val="20"/>
          <w:szCs w:val="20"/>
          <w:lang w:val="en-US" w:eastAsia="cs-CZ"/>
        </w:rPr>
        <w:t xml:space="preserve">, </w:t>
      </w:r>
      <w:proofErr w:type="spellStart"/>
      <w:r w:rsidR="00433042" w:rsidRPr="00733831">
        <w:rPr>
          <w:rFonts w:ascii="Arial" w:hAnsi="Arial" w:cs="Arial"/>
          <w:sz w:val="20"/>
          <w:szCs w:val="20"/>
          <w:lang w:val="en-US" w:eastAsia="cs-CZ"/>
        </w:rPr>
        <w:t>s.r.o.</w:t>
      </w:r>
      <w:proofErr w:type="spellEnd"/>
      <w:r w:rsidR="00433042" w:rsidRPr="00733831">
        <w:rPr>
          <w:rFonts w:ascii="Arial" w:hAnsi="Arial" w:cs="Arial"/>
          <w:sz w:val="20"/>
          <w:szCs w:val="20"/>
          <w:lang w:val="en-US" w:eastAsia="cs-CZ"/>
        </w:rPr>
        <w:t xml:space="preserve"> (</w:t>
      </w:r>
      <w:r w:rsidR="00E50FDF" w:rsidRPr="00733831">
        <w:rPr>
          <w:rFonts w:ascii="Arial" w:hAnsi="Arial" w:cs="Arial"/>
          <w:sz w:val="20"/>
          <w:szCs w:val="20"/>
          <w:lang w:val="en-US" w:eastAsia="cs-CZ"/>
        </w:rPr>
        <w:t>“</w:t>
      </w:r>
      <w:r w:rsidR="00433042" w:rsidRPr="00733831">
        <w:rPr>
          <w:rFonts w:ascii="Arial" w:hAnsi="Arial" w:cs="Arial"/>
          <w:sz w:val="20"/>
          <w:szCs w:val="20"/>
          <w:lang w:val="en-US" w:eastAsia="cs-CZ"/>
        </w:rPr>
        <w:t>OPP</w:t>
      </w:r>
      <w:r w:rsidR="00E50FDF" w:rsidRPr="00733831">
        <w:rPr>
          <w:rFonts w:ascii="Arial" w:hAnsi="Arial" w:cs="Arial"/>
          <w:sz w:val="20"/>
          <w:szCs w:val="20"/>
          <w:lang w:val="en-US" w:eastAsia="cs-CZ"/>
        </w:rPr>
        <w:t>”</w:t>
      </w:r>
      <w:r w:rsidR="00433042" w:rsidRPr="00733831">
        <w:rPr>
          <w:rFonts w:ascii="Arial" w:hAnsi="Arial" w:cs="Arial"/>
          <w:sz w:val="20"/>
          <w:szCs w:val="20"/>
          <w:lang w:val="en-US" w:eastAsia="cs-CZ"/>
        </w:rPr>
        <w:t xml:space="preserve">) is </w:t>
      </w:r>
      <w:r w:rsidR="001503B7" w:rsidRPr="00733831">
        <w:rPr>
          <w:rFonts w:ascii="Arial" w:hAnsi="Arial" w:cs="Arial"/>
          <w:sz w:val="20"/>
          <w:szCs w:val="20"/>
          <w:lang w:val="en-US" w:eastAsia="cs-CZ"/>
        </w:rPr>
        <w:t>established</w:t>
      </w:r>
      <w:r w:rsidR="00433042" w:rsidRPr="00733831">
        <w:rPr>
          <w:rFonts w:ascii="Arial" w:hAnsi="Arial" w:cs="Arial"/>
          <w:sz w:val="20"/>
          <w:szCs w:val="20"/>
          <w:lang w:val="en-US" w:eastAsia="cs-CZ"/>
        </w:rPr>
        <w:t xml:space="preserve"> on compliance with the legal requirements and high ethical and moral values. Illegal or unethical </w:t>
      </w:r>
      <w:r w:rsidR="00754FE1" w:rsidRPr="00733831">
        <w:rPr>
          <w:rFonts w:ascii="Arial" w:hAnsi="Arial" w:cs="Arial"/>
          <w:sz w:val="20"/>
          <w:szCs w:val="20"/>
          <w:lang w:val="en-US" w:eastAsia="cs-CZ"/>
        </w:rPr>
        <w:t>behavior</w:t>
      </w:r>
      <w:r w:rsidR="00433042" w:rsidRPr="00733831">
        <w:rPr>
          <w:rFonts w:ascii="Arial" w:hAnsi="Arial" w:cs="Arial"/>
          <w:sz w:val="20"/>
          <w:szCs w:val="20"/>
          <w:lang w:val="en-US" w:eastAsia="cs-CZ"/>
        </w:rPr>
        <w:t xml:space="preserve"> is unacceptable to us. To help prevent it, </w:t>
      </w:r>
      <w:r w:rsidRPr="00733831">
        <w:rPr>
          <w:rFonts w:ascii="Arial" w:hAnsi="Arial" w:cs="Arial"/>
          <w:sz w:val="20"/>
          <w:szCs w:val="20"/>
          <w:lang w:val="en-US" w:eastAsia="cs-CZ"/>
        </w:rPr>
        <w:t>OPP</w:t>
      </w:r>
      <w:r w:rsidR="00433042" w:rsidRPr="00733831">
        <w:rPr>
          <w:rFonts w:ascii="Arial" w:hAnsi="Arial" w:cs="Arial"/>
          <w:sz w:val="20"/>
          <w:szCs w:val="20"/>
          <w:lang w:val="en-US" w:eastAsia="cs-CZ"/>
        </w:rPr>
        <w:t xml:space="preserve"> is ready to listen to any concerns you may have.</w:t>
      </w:r>
      <w:r w:rsidR="00733831">
        <w:rPr>
          <w:rFonts w:ascii="Arial" w:hAnsi="Arial" w:cs="Arial"/>
          <w:sz w:val="20"/>
          <w:szCs w:val="20"/>
          <w:lang w:val="en-US" w:eastAsia="cs-CZ"/>
        </w:rPr>
        <w:br/>
      </w:r>
      <w:r w:rsidR="00733831">
        <w:rPr>
          <w:rFonts w:ascii="Arial" w:hAnsi="Arial" w:cs="Arial"/>
          <w:sz w:val="20"/>
          <w:szCs w:val="20"/>
          <w:lang w:val="en-US" w:eastAsia="cs-CZ"/>
        </w:rPr>
        <w:br/>
      </w:r>
      <w:r w:rsidRPr="00733831">
        <w:rPr>
          <w:rFonts w:ascii="Arial" w:hAnsi="Arial" w:cs="Arial"/>
          <w:sz w:val="20"/>
          <w:szCs w:val="20"/>
          <w:lang w:val="en-US" w:eastAsia="cs-CZ"/>
        </w:rPr>
        <w:t>Therefore, in accordance with Act No. 171/2002 Coll. on the Protection of Whistleblowers (</w:t>
      </w:r>
      <w:r w:rsidR="00C16839" w:rsidRPr="00733831">
        <w:rPr>
          <w:rFonts w:ascii="Arial" w:hAnsi="Arial" w:cs="Arial"/>
          <w:sz w:val="20"/>
          <w:szCs w:val="20"/>
          <w:lang w:val="en-US" w:eastAsia="cs-CZ"/>
        </w:rPr>
        <w:t>“</w:t>
      </w:r>
      <w:r w:rsidRPr="00733831">
        <w:rPr>
          <w:rFonts w:ascii="Arial" w:hAnsi="Arial" w:cs="Arial"/>
          <w:sz w:val="20"/>
          <w:szCs w:val="20"/>
          <w:lang w:val="en-US" w:eastAsia="cs-CZ"/>
        </w:rPr>
        <w:t>Whistleblower Protection Act</w:t>
      </w:r>
      <w:r w:rsidR="00C16839" w:rsidRPr="00733831">
        <w:rPr>
          <w:rFonts w:ascii="Arial" w:hAnsi="Arial" w:cs="Arial"/>
          <w:sz w:val="20"/>
          <w:szCs w:val="20"/>
          <w:lang w:val="en-US" w:eastAsia="cs-CZ"/>
        </w:rPr>
        <w:t>”</w:t>
      </w:r>
      <w:r w:rsidRPr="00733831">
        <w:rPr>
          <w:rFonts w:ascii="Arial" w:hAnsi="Arial" w:cs="Arial"/>
          <w:sz w:val="20"/>
          <w:szCs w:val="20"/>
          <w:lang w:val="en-US" w:eastAsia="cs-CZ"/>
        </w:rPr>
        <w:t>), we have established an internal reporting system based on confidentiality and impartiality in the assessment of each report. The reporting channels of the internal reporting system are described below.</w:t>
      </w:r>
      <w:r w:rsidR="00733831">
        <w:rPr>
          <w:rFonts w:ascii="Arial" w:hAnsi="Arial" w:cs="Arial"/>
          <w:sz w:val="20"/>
          <w:szCs w:val="20"/>
          <w:lang w:val="en-US" w:eastAsia="cs-CZ"/>
        </w:rPr>
        <w:br/>
      </w:r>
      <w:r w:rsidR="00733831">
        <w:rPr>
          <w:rFonts w:ascii="Arial" w:hAnsi="Arial" w:cs="Arial"/>
          <w:sz w:val="20"/>
          <w:szCs w:val="20"/>
          <w:lang w:val="en-US" w:eastAsia="cs-CZ"/>
        </w:rPr>
        <w:br/>
      </w:r>
      <w:r w:rsidRPr="00733831">
        <w:rPr>
          <w:rFonts w:ascii="Arial" w:hAnsi="Arial" w:cs="Arial"/>
          <w:sz w:val="20"/>
          <w:szCs w:val="20"/>
          <w:lang w:val="en-US" w:eastAsia="cs-CZ"/>
        </w:rPr>
        <w:t xml:space="preserve">In addition to the internal reporting system, the OPP has a long-established group reporting system in which reported </w:t>
      </w:r>
      <w:r w:rsidR="00E50FDF" w:rsidRPr="00733831">
        <w:rPr>
          <w:rFonts w:ascii="Arial" w:hAnsi="Arial" w:cs="Arial"/>
          <w:sz w:val="20"/>
          <w:szCs w:val="20"/>
          <w:lang w:val="en-US" w:eastAsia="cs-CZ"/>
        </w:rPr>
        <w:t>matters</w:t>
      </w:r>
      <w:r w:rsidRPr="00733831">
        <w:rPr>
          <w:rFonts w:ascii="Arial" w:hAnsi="Arial" w:cs="Arial"/>
          <w:sz w:val="20"/>
          <w:szCs w:val="20"/>
          <w:lang w:val="en-US" w:eastAsia="cs-CZ"/>
        </w:rPr>
        <w:t xml:space="preserve"> and complaints are dealt with at the level of the </w:t>
      </w:r>
      <w:proofErr w:type="spellStart"/>
      <w:r w:rsidR="00733831">
        <w:rPr>
          <w:rFonts w:ascii="Arial" w:hAnsi="Arial" w:cs="Arial"/>
          <w:sz w:val="20"/>
          <w:szCs w:val="20"/>
          <w:lang w:val="en-US" w:eastAsia="cs-CZ"/>
        </w:rPr>
        <w:t>d</w:t>
      </w:r>
      <w:r w:rsidRPr="00733831">
        <w:rPr>
          <w:rFonts w:ascii="Arial" w:hAnsi="Arial" w:cs="Arial"/>
          <w:sz w:val="20"/>
          <w:szCs w:val="20"/>
          <w:lang w:val="en-US" w:eastAsia="cs-CZ"/>
        </w:rPr>
        <w:t>elfort</w:t>
      </w:r>
      <w:r w:rsidR="00733831">
        <w:rPr>
          <w:rFonts w:ascii="Arial" w:hAnsi="Arial" w:cs="Arial"/>
          <w:sz w:val="20"/>
          <w:szCs w:val="20"/>
          <w:lang w:val="en-US" w:eastAsia="cs-CZ"/>
        </w:rPr>
        <w:t>g</w:t>
      </w:r>
      <w:r w:rsidRPr="00733831">
        <w:rPr>
          <w:rFonts w:ascii="Arial" w:hAnsi="Arial" w:cs="Arial"/>
          <w:sz w:val="20"/>
          <w:szCs w:val="20"/>
          <w:lang w:val="en-US" w:eastAsia="cs-CZ"/>
        </w:rPr>
        <w:t>roup</w:t>
      </w:r>
      <w:proofErr w:type="spellEnd"/>
      <w:r w:rsidRPr="00733831">
        <w:rPr>
          <w:rFonts w:ascii="Arial" w:hAnsi="Arial" w:cs="Arial"/>
          <w:sz w:val="20"/>
          <w:szCs w:val="20"/>
          <w:lang w:val="en-US" w:eastAsia="cs-CZ"/>
        </w:rPr>
        <w:t xml:space="preserve">, of which the OPP is a member. Please note that submissions to the group reporting channels </w:t>
      </w:r>
      <w:r w:rsidR="00E50FDF" w:rsidRPr="00733831">
        <w:rPr>
          <w:rFonts w:ascii="Arial" w:hAnsi="Arial" w:cs="Arial"/>
          <w:sz w:val="20"/>
          <w:szCs w:val="20"/>
          <w:lang w:val="en-US" w:eastAsia="cs-CZ"/>
        </w:rPr>
        <w:t xml:space="preserve">will not be processed </w:t>
      </w:r>
      <w:r w:rsidRPr="00733831">
        <w:rPr>
          <w:rFonts w:ascii="Arial" w:hAnsi="Arial" w:cs="Arial"/>
          <w:sz w:val="20"/>
          <w:szCs w:val="20"/>
          <w:lang w:val="en-US" w:eastAsia="cs-CZ"/>
        </w:rPr>
        <w:t>under the laws of the Czech Republic and may provide you with a different regime of protection than that provided under the Whistleblower Protection Act.</w:t>
      </w:r>
      <w:r w:rsidR="00733831">
        <w:rPr>
          <w:rFonts w:ascii="Arial" w:hAnsi="Arial" w:cs="Arial"/>
          <w:sz w:val="20"/>
          <w:szCs w:val="20"/>
          <w:lang w:val="en-US" w:eastAsia="cs-CZ"/>
        </w:rPr>
        <w:br/>
      </w:r>
      <w:r w:rsidR="00733831">
        <w:rPr>
          <w:rFonts w:ascii="Arial" w:hAnsi="Arial" w:cs="Arial"/>
          <w:sz w:val="20"/>
          <w:szCs w:val="20"/>
          <w:lang w:val="en-US" w:eastAsia="cs-CZ"/>
        </w:rPr>
        <w:br/>
      </w:r>
      <w:r w:rsidRPr="00733831">
        <w:rPr>
          <w:rFonts w:ascii="Arial" w:hAnsi="Arial" w:cs="Arial"/>
          <w:b/>
          <w:bCs/>
          <w:sz w:val="20"/>
          <w:szCs w:val="20"/>
          <w:shd w:val="clear" w:color="auto" w:fill="FFFFFF"/>
          <w:lang w:val="en-US" w:eastAsia="cs-CZ"/>
        </w:rPr>
        <w:t xml:space="preserve">Who </w:t>
      </w:r>
      <w:r w:rsidRPr="00733831">
        <w:rPr>
          <w:rFonts w:ascii="Arial" w:hAnsi="Arial" w:cs="Arial"/>
          <w:b/>
          <w:bCs/>
          <w:sz w:val="20"/>
          <w:szCs w:val="20"/>
          <w:lang w:val="en-US" w:eastAsia="cs-CZ"/>
        </w:rPr>
        <w:t>can</w:t>
      </w:r>
      <w:r w:rsidRPr="00733831">
        <w:rPr>
          <w:rFonts w:ascii="Arial" w:hAnsi="Arial" w:cs="Arial"/>
          <w:b/>
          <w:bCs/>
          <w:sz w:val="20"/>
          <w:szCs w:val="20"/>
          <w:shd w:val="clear" w:color="auto" w:fill="FFFFFF"/>
          <w:lang w:val="en-US" w:eastAsia="cs-CZ"/>
        </w:rPr>
        <w:t xml:space="preserve"> submit a report through the internal reporting channel?</w:t>
      </w:r>
      <w:r w:rsidR="00733831">
        <w:rPr>
          <w:rFonts w:ascii="Arial" w:hAnsi="Arial" w:cs="Arial"/>
          <w:b/>
          <w:bCs/>
          <w:sz w:val="20"/>
          <w:szCs w:val="20"/>
          <w:shd w:val="clear" w:color="auto" w:fill="FFFFFF"/>
          <w:lang w:val="en-US" w:eastAsia="cs-CZ"/>
        </w:rPr>
        <w:br/>
      </w:r>
      <w:r w:rsidR="00733831">
        <w:rPr>
          <w:rFonts w:ascii="Arial" w:hAnsi="Arial" w:cs="Arial"/>
          <w:b/>
          <w:bCs/>
          <w:sz w:val="20"/>
          <w:szCs w:val="20"/>
          <w:shd w:val="clear" w:color="auto" w:fill="FFFFFF"/>
          <w:lang w:val="en-US" w:eastAsia="cs-CZ"/>
        </w:rPr>
        <w:br/>
      </w:r>
      <w:r w:rsidR="006171F3" w:rsidRPr="00733831">
        <w:rPr>
          <w:rFonts w:ascii="Arial" w:hAnsi="Arial" w:cs="Arial"/>
          <w:sz w:val="20"/>
          <w:szCs w:val="20"/>
          <w:shd w:val="clear" w:color="auto" w:fill="FFFFFF"/>
          <w:lang w:val="en-US" w:eastAsia="cs-CZ"/>
        </w:rPr>
        <w:t>A report of a suspected violation of law under the Whistleblower Protection Act may be submitted by OPP workers through the internal reporting system.</w:t>
      </w:r>
      <w:r w:rsidR="00733831">
        <w:rPr>
          <w:rFonts w:ascii="Arial" w:hAnsi="Arial" w:cs="Arial"/>
          <w:sz w:val="20"/>
          <w:szCs w:val="20"/>
          <w:shd w:val="clear" w:color="auto" w:fill="FFFFFF"/>
          <w:lang w:val="en-US" w:eastAsia="cs-CZ"/>
        </w:rPr>
        <w:br/>
      </w:r>
      <w:r w:rsidR="00733831">
        <w:rPr>
          <w:rFonts w:ascii="Arial" w:hAnsi="Arial" w:cs="Arial"/>
          <w:sz w:val="20"/>
          <w:szCs w:val="20"/>
          <w:shd w:val="clear" w:color="auto" w:fill="FFFFFF"/>
          <w:lang w:val="en-US" w:eastAsia="cs-CZ"/>
        </w:rPr>
        <w:br/>
      </w:r>
      <w:r w:rsidRPr="00733831">
        <w:rPr>
          <w:rFonts w:ascii="Arial" w:hAnsi="Arial" w:cs="Arial"/>
          <w:sz w:val="20"/>
          <w:szCs w:val="20"/>
          <w:shd w:val="clear" w:color="auto" w:fill="FFFFFF"/>
          <w:lang w:val="en-US" w:eastAsia="cs-CZ"/>
        </w:rPr>
        <w:t xml:space="preserve">In accordance with the Whistleblower Protection Act, the OPP has excluded persons who do not perform work or other similar activities for the OPP as defined in </w:t>
      </w:r>
      <w:r w:rsidR="00E50FDF" w:rsidRPr="00733831">
        <w:rPr>
          <w:rFonts w:ascii="Arial" w:hAnsi="Arial" w:cs="Arial"/>
          <w:sz w:val="20"/>
          <w:szCs w:val="20"/>
          <w:shd w:val="clear" w:color="auto" w:fill="FFFFFF"/>
          <w:lang w:val="en-US" w:eastAsia="cs-CZ"/>
        </w:rPr>
        <w:t>S</w:t>
      </w:r>
      <w:r w:rsidRPr="00733831">
        <w:rPr>
          <w:rFonts w:ascii="Arial" w:hAnsi="Arial" w:cs="Arial"/>
          <w:sz w:val="20"/>
          <w:szCs w:val="20"/>
          <w:shd w:val="clear" w:color="auto" w:fill="FFFFFF"/>
          <w:lang w:val="en-US" w:eastAsia="cs-CZ"/>
        </w:rPr>
        <w:t>ection 2</w:t>
      </w:r>
      <w:r w:rsidR="00942FAB" w:rsidRPr="00733831">
        <w:rPr>
          <w:rFonts w:ascii="Arial" w:hAnsi="Arial" w:cs="Arial"/>
          <w:sz w:val="20"/>
          <w:szCs w:val="20"/>
          <w:shd w:val="clear" w:color="auto" w:fill="FFFFFF"/>
          <w:lang w:val="en-US" w:eastAsia="cs-CZ"/>
        </w:rPr>
        <w:t xml:space="preserve"> </w:t>
      </w:r>
      <w:r w:rsidRPr="00733831">
        <w:rPr>
          <w:rFonts w:ascii="Arial" w:hAnsi="Arial" w:cs="Arial"/>
          <w:sz w:val="20"/>
          <w:szCs w:val="20"/>
          <w:shd w:val="clear" w:color="auto" w:fill="FFFFFF"/>
          <w:lang w:val="en-US" w:eastAsia="cs-CZ"/>
        </w:rPr>
        <w:t>(3)</w:t>
      </w:r>
      <w:r w:rsidR="00942FAB" w:rsidRPr="00733831">
        <w:rPr>
          <w:rFonts w:ascii="Arial" w:hAnsi="Arial" w:cs="Arial"/>
          <w:sz w:val="20"/>
          <w:szCs w:val="20"/>
          <w:shd w:val="clear" w:color="auto" w:fill="FFFFFF"/>
          <w:lang w:val="en-US" w:eastAsia="cs-CZ"/>
        </w:rPr>
        <w:t xml:space="preserve"> </w:t>
      </w:r>
      <w:r w:rsidRPr="00733831">
        <w:rPr>
          <w:rFonts w:ascii="Arial" w:hAnsi="Arial" w:cs="Arial"/>
          <w:sz w:val="20"/>
          <w:szCs w:val="20"/>
          <w:shd w:val="clear" w:color="auto" w:fill="FFFFFF"/>
          <w:lang w:val="en-US" w:eastAsia="cs-CZ"/>
        </w:rPr>
        <w:t>(a), (b), (h) or (</w:t>
      </w:r>
      <w:proofErr w:type="spellStart"/>
      <w:r w:rsidRPr="00733831">
        <w:rPr>
          <w:rFonts w:ascii="Arial" w:hAnsi="Arial" w:cs="Arial"/>
          <w:sz w:val="20"/>
          <w:szCs w:val="20"/>
          <w:shd w:val="clear" w:color="auto" w:fill="FFFFFF"/>
          <w:lang w:val="en-US" w:eastAsia="cs-CZ"/>
        </w:rPr>
        <w:t>i</w:t>
      </w:r>
      <w:proofErr w:type="spellEnd"/>
      <w:r w:rsidRPr="00733831">
        <w:rPr>
          <w:rFonts w:ascii="Arial" w:hAnsi="Arial" w:cs="Arial"/>
          <w:sz w:val="20"/>
          <w:szCs w:val="20"/>
          <w:shd w:val="clear" w:color="auto" w:fill="FFFFFF"/>
          <w:lang w:val="en-US" w:eastAsia="cs-CZ"/>
        </w:rPr>
        <w:t>) of the Whistleblower Protection Act from using the internal reporting channels.</w:t>
      </w:r>
      <w:r w:rsidR="00733831">
        <w:rPr>
          <w:rFonts w:ascii="Arial" w:hAnsi="Arial" w:cs="Arial"/>
          <w:sz w:val="20"/>
          <w:szCs w:val="20"/>
          <w:shd w:val="clear" w:color="auto" w:fill="FFFFFF"/>
          <w:lang w:val="en-US" w:eastAsia="cs-CZ"/>
        </w:rPr>
        <w:br/>
      </w:r>
      <w:r w:rsidR="00733831">
        <w:rPr>
          <w:rFonts w:ascii="Arial" w:hAnsi="Arial" w:cs="Arial"/>
          <w:sz w:val="20"/>
          <w:szCs w:val="20"/>
          <w:shd w:val="clear" w:color="auto" w:fill="FFFFFF"/>
          <w:lang w:val="en-US" w:eastAsia="cs-CZ"/>
        </w:rPr>
        <w:br/>
      </w:r>
      <w:r w:rsidRPr="00733831">
        <w:rPr>
          <w:rFonts w:ascii="Arial" w:hAnsi="Arial" w:cs="Arial"/>
          <w:b/>
          <w:bCs/>
          <w:sz w:val="20"/>
          <w:szCs w:val="20"/>
          <w:shd w:val="clear" w:color="auto" w:fill="FFFFFF"/>
          <w:lang w:val="en-US" w:eastAsia="cs-CZ"/>
        </w:rPr>
        <w:t>What is the purpose of the internal reporting channels?</w:t>
      </w:r>
      <w:r w:rsidR="00733831">
        <w:rPr>
          <w:rFonts w:ascii="Arial" w:hAnsi="Arial" w:cs="Arial"/>
          <w:b/>
          <w:bCs/>
          <w:sz w:val="20"/>
          <w:szCs w:val="20"/>
          <w:shd w:val="clear" w:color="auto" w:fill="FFFFFF"/>
          <w:lang w:val="en-US" w:eastAsia="cs-CZ"/>
        </w:rPr>
        <w:br/>
      </w:r>
      <w:r w:rsidR="00733831">
        <w:rPr>
          <w:rFonts w:ascii="Arial" w:hAnsi="Arial" w:cs="Arial"/>
          <w:b/>
          <w:bCs/>
          <w:sz w:val="20"/>
          <w:szCs w:val="20"/>
          <w:shd w:val="clear" w:color="auto" w:fill="FFFFFF"/>
          <w:lang w:val="en-US" w:eastAsia="cs-CZ"/>
        </w:rPr>
        <w:br/>
      </w:r>
      <w:r w:rsidRPr="00733831">
        <w:rPr>
          <w:rFonts w:ascii="Arial" w:hAnsi="Arial" w:cs="Arial"/>
          <w:sz w:val="20"/>
          <w:szCs w:val="20"/>
          <w:lang w:val="en-US" w:eastAsia="cs-CZ"/>
        </w:rPr>
        <w:t>Reports and whistleblowers</w:t>
      </w:r>
      <w:r w:rsidR="00E50FDF" w:rsidRPr="00733831">
        <w:rPr>
          <w:rFonts w:ascii="Arial" w:hAnsi="Arial" w:cs="Arial"/>
          <w:sz w:val="20"/>
          <w:szCs w:val="20"/>
          <w:lang w:val="en-US" w:eastAsia="cs-CZ"/>
        </w:rPr>
        <w:t xml:space="preserve"> have</w:t>
      </w:r>
      <w:r w:rsidRPr="00733831">
        <w:rPr>
          <w:rFonts w:ascii="Arial" w:hAnsi="Arial" w:cs="Arial"/>
          <w:sz w:val="20"/>
          <w:szCs w:val="20"/>
          <w:lang w:val="en-US" w:eastAsia="cs-CZ"/>
        </w:rPr>
        <w:t xml:space="preserve"> guaranteed rights under the </w:t>
      </w:r>
      <w:r w:rsidRPr="00733831">
        <w:rPr>
          <w:rFonts w:ascii="Arial" w:hAnsi="Arial" w:cs="Arial"/>
          <w:sz w:val="20"/>
          <w:szCs w:val="20"/>
          <w:shd w:val="clear" w:color="auto" w:fill="FFFFFF"/>
          <w:lang w:val="en-US" w:eastAsia="cs-CZ"/>
        </w:rPr>
        <w:t>Whistleblower Protection Act</w:t>
      </w:r>
      <w:r w:rsidRPr="00733831">
        <w:rPr>
          <w:rFonts w:ascii="Arial" w:hAnsi="Arial" w:cs="Arial"/>
          <w:sz w:val="20"/>
          <w:szCs w:val="20"/>
          <w:lang w:val="en-US" w:eastAsia="cs-CZ"/>
        </w:rPr>
        <w:t>, in particular protection of their identity and protection from retaliation. All reports will be treated confidentially and impartially, and the whistleblower will be informed of the outcome of the investigation if he or she remains in contact with us.</w:t>
      </w:r>
      <w:r w:rsidR="00733831">
        <w:rPr>
          <w:rFonts w:ascii="Arial" w:hAnsi="Arial" w:cs="Arial"/>
          <w:sz w:val="20"/>
          <w:szCs w:val="20"/>
          <w:lang w:val="en-US" w:eastAsia="cs-CZ"/>
        </w:rPr>
        <w:br/>
      </w:r>
      <w:r w:rsidR="00733831">
        <w:rPr>
          <w:rFonts w:ascii="Arial" w:hAnsi="Arial" w:cs="Arial"/>
          <w:sz w:val="20"/>
          <w:szCs w:val="20"/>
          <w:lang w:val="en-US" w:eastAsia="cs-CZ"/>
        </w:rPr>
        <w:br/>
      </w:r>
      <w:r w:rsidRPr="00733831">
        <w:rPr>
          <w:rFonts w:ascii="Arial" w:hAnsi="Arial" w:cs="Arial"/>
          <w:b/>
          <w:bCs/>
          <w:sz w:val="20"/>
          <w:szCs w:val="20"/>
          <w:shd w:val="clear" w:color="auto" w:fill="FFFFFF"/>
          <w:lang w:val="en-US" w:eastAsia="cs-CZ"/>
        </w:rPr>
        <w:t>How to report through the internal reporting channels?</w:t>
      </w:r>
      <w:r w:rsidR="00733831">
        <w:rPr>
          <w:rFonts w:ascii="Arial" w:hAnsi="Arial" w:cs="Arial"/>
          <w:b/>
          <w:bCs/>
          <w:sz w:val="20"/>
          <w:szCs w:val="20"/>
          <w:shd w:val="clear" w:color="auto" w:fill="FFFFFF"/>
          <w:lang w:val="en-US" w:eastAsia="cs-CZ"/>
        </w:rPr>
        <w:br/>
      </w:r>
    </w:p>
    <w:tbl>
      <w:tblPr>
        <w:tblStyle w:val="Mkatabulky"/>
        <w:tblW w:w="8646" w:type="dxa"/>
        <w:tblInd w:w="279" w:type="dxa"/>
        <w:tblBorders>
          <w:insideV w:val="none" w:sz="0" w:space="0" w:color="auto"/>
        </w:tblBorders>
        <w:tblLook w:val="04A0" w:firstRow="1" w:lastRow="0" w:firstColumn="1" w:lastColumn="0" w:noHBand="0" w:noVBand="1"/>
      </w:tblPr>
      <w:tblGrid>
        <w:gridCol w:w="2835"/>
        <w:gridCol w:w="5811"/>
      </w:tblGrid>
      <w:tr w:rsidR="00733831" w:rsidRPr="00733831" w14:paraId="1911C785" w14:textId="77777777" w:rsidTr="00733831">
        <w:trPr>
          <w:trHeight w:val="397"/>
        </w:trPr>
        <w:tc>
          <w:tcPr>
            <w:tcW w:w="8646" w:type="dxa"/>
            <w:gridSpan w:val="2"/>
            <w:shd w:val="clear" w:color="auto" w:fill="auto"/>
          </w:tcPr>
          <w:p w14:paraId="5525754C" w14:textId="614AF341" w:rsidR="008C5EBC" w:rsidRPr="00733831" w:rsidDel="00822E84" w:rsidRDefault="0032100D" w:rsidP="00733831">
            <w:pPr>
              <w:jc w:val="center"/>
              <w:rPr>
                <w:rFonts w:ascii="Arial" w:hAnsi="Arial" w:cs="Arial"/>
                <w:b/>
                <w:bCs/>
                <w:szCs w:val="20"/>
                <w:lang w:val="en-US"/>
              </w:rPr>
            </w:pPr>
            <w:r w:rsidRPr="00733831">
              <w:rPr>
                <w:rFonts w:ascii="Arial" w:hAnsi="Arial" w:cs="Arial"/>
                <w:b/>
                <w:bCs/>
                <w:szCs w:val="20"/>
                <w:lang w:val="en-US"/>
              </w:rPr>
              <w:t>Internal reporting system</w:t>
            </w:r>
          </w:p>
        </w:tc>
      </w:tr>
      <w:tr w:rsidR="00733831" w:rsidRPr="00733831" w14:paraId="251629BB" w14:textId="77777777" w:rsidTr="00733831">
        <w:trPr>
          <w:trHeight w:val="992"/>
        </w:trPr>
        <w:tc>
          <w:tcPr>
            <w:tcW w:w="2835" w:type="dxa"/>
            <w:tcBorders>
              <w:right w:val="single" w:sz="4" w:space="0" w:color="auto"/>
            </w:tcBorders>
            <w:shd w:val="clear" w:color="auto" w:fill="auto"/>
          </w:tcPr>
          <w:p w14:paraId="4206ACE2" w14:textId="1362F35C" w:rsidR="005E593C" w:rsidRPr="00733831" w:rsidRDefault="0032100D" w:rsidP="00733831">
            <w:pPr>
              <w:rPr>
                <w:rFonts w:ascii="Arial" w:hAnsi="Arial" w:cs="Arial"/>
                <w:b/>
                <w:bCs/>
                <w:szCs w:val="20"/>
                <w:lang w:val="en-US"/>
              </w:rPr>
            </w:pPr>
            <w:r w:rsidRPr="00733831">
              <w:rPr>
                <w:rFonts w:ascii="Arial" w:hAnsi="Arial" w:cs="Arial"/>
                <w:b/>
                <w:bCs/>
                <w:szCs w:val="20"/>
                <w:lang w:val="en-US"/>
              </w:rPr>
              <w:t>Online reporting</w:t>
            </w:r>
          </w:p>
        </w:tc>
        <w:tc>
          <w:tcPr>
            <w:tcW w:w="5811" w:type="dxa"/>
            <w:tcBorders>
              <w:left w:val="single" w:sz="4" w:space="0" w:color="auto"/>
            </w:tcBorders>
            <w:shd w:val="clear" w:color="auto" w:fill="auto"/>
          </w:tcPr>
          <w:p w14:paraId="44EF65E3" w14:textId="77777777" w:rsidR="009D5693" w:rsidRPr="00733831" w:rsidRDefault="005736A1" w:rsidP="00733831">
            <w:pPr>
              <w:rPr>
                <w:rFonts w:ascii="Arial" w:hAnsi="Arial" w:cs="Arial"/>
                <w:szCs w:val="20"/>
                <w:lang w:val="en-US"/>
              </w:rPr>
            </w:pPr>
            <w:r w:rsidRPr="00733831">
              <w:rPr>
                <w:rFonts w:ascii="Arial" w:hAnsi="Arial" w:cs="Arial"/>
                <w:szCs w:val="20"/>
                <w:lang w:val="en-US"/>
              </w:rPr>
              <w:t>Submit reports by sending an e-mail to the following address</w:t>
            </w:r>
            <w:r w:rsidR="00822E84" w:rsidRPr="00733831">
              <w:rPr>
                <w:rFonts w:ascii="Arial" w:hAnsi="Arial" w:cs="Arial"/>
                <w:szCs w:val="20"/>
                <w:lang w:val="en-US"/>
              </w:rPr>
              <w:t>:</w:t>
            </w:r>
            <w:r w:rsidR="009D5693" w:rsidRPr="00733831">
              <w:rPr>
                <w:rFonts w:ascii="Arial" w:hAnsi="Arial" w:cs="Arial"/>
                <w:szCs w:val="20"/>
                <w:lang w:val="en-US"/>
              </w:rPr>
              <w:t xml:space="preserve"> </w:t>
            </w:r>
            <w:hyperlink r:id="rId7" w:history="1">
              <w:r w:rsidR="009D5693" w:rsidRPr="00733831">
                <w:rPr>
                  <w:rStyle w:val="Hypertextovodkaz"/>
                  <w:rFonts w:ascii="Arial" w:hAnsi="Arial" w:cs="Arial"/>
                  <w:color w:val="auto"/>
                  <w:sz w:val="20"/>
                  <w:szCs w:val="20"/>
                  <w:lang w:val="en-US"/>
                </w:rPr>
                <w:t>OPPcompliance@delfortgroup.com</w:t>
              </w:r>
            </w:hyperlink>
            <w:r w:rsidR="009D5693" w:rsidRPr="00733831">
              <w:rPr>
                <w:rFonts w:ascii="Arial" w:hAnsi="Arial" w:cs="Arial"/>
                <w:szCs w:val="20"/>
                <w:lang w:val="en-US"/>
              </w:rPr>
              <w:t>.</w:t>
            </w:r>
            <w:commentRangeStart w:id="0"/>
            <w:commentRangeEnd w:id="0"/>
            <w:r w:rsidR="00822E84" w:rsidRPr="00733831">
              <w:rPr>
                <w:rStyle w:val="Odkaznakoment"/>
                <w:rFonts w:ascii="Arial" w:hAnsi="Arial" w:cs="Arial"/>
                <w:sz w:val="20"/>
                <w:szCs w:val="20"/>
                <w:lang w:val="en-US"/>
              </w:rPr>
              <w:commentReference w:id="0"/>
            </w:r>
          </w:p>
          <w:p w14:paraId="7F817944" w14:textId="5E037013" w:rsidR="009D5693" w:rsidRPr="00733831" w:rsidRDefault="009D5693" w:rsidP="00733831">
            <w:pPr>
              <w:rPr>
                <w:rFonts w:ascii="Arial" w:hAnsi="Arial" w:cs="Arial"/>
                <w:szCs w:val="20"/>
                <w:lang w:val="en-US"/>
              </w:rPr>
            </w:pPr>
            <w:r w:rsidRPr="00733831">
              <w:rPr>
                <w:rFonts w:ascii="Arial" w:hAnsi="Arial" w:cs="Arial"/>
                <w:szCs w:val="20"/>
                <w:lang w:val="en-US"/>
              </w:rPr>
              <w:t xml:space="preserve"> </w:t>
            </w:r>
          </w:p>
        </w:tc>
      </w:tr>
      <w:tr w:rsidR="00733831" w:rsidRPr="00733831" w14:paraId="00320742" w14:textId="77777777" w:rsidTr="00733831">
        <w:trPr>
          <w:trHeight w:val="556"/>
        </w:trPr>
        <w:tc>
          <w:tcPr>
            <w:tcW w:w="2835" w:type="dxa"/>
            <w:tcBorders>
              <w:right w:val="single" w:sz="4" w:space="0" w:color="auto"/>
            </w:tcBorders>
            <w:shd w:val="clear" w:color="auto" w:fill="auto"/>
          </w:tcPr>
          <w:p w14:paraId="5E4BA081" w14:textId="56AD9C70" w:rsidR="005E593C" w:rsidRPr="00733831" w:rsidRDefault="0032100D" w:rsidP="00733831">
            <w:pPr>
              <w:rPr>
                <w:rFonts w:ascii="Arial" w:hAnsi="Arial" w:cs="Arial"/>
                <w:b/>
                <w:bCs/>
                <w:szCs w:val="20"/>
                <w:highlight w:val="yellow"/>
                <w:lang w:val="en-US"/>
              </w:rPr>
            </w:pPr>
            <w:r w:rsidRPr="00733831">
              <w:rPr>
                <w:rFonts w:ascii="Arial" w:hAnsi="Arial" w:cs="Arial"/>
                <w:b/>
                <w:bCs/>
                <w:szCs w:val="20"/>
                <w:lang w:val="en-US"/>
              </w:rPr>
              <w:t>Voice messaging system</w:t>
            </w:r>
          </w:p>
        </w:tc>
        <w:tc>
          <w:tcPr>
            <w:tcW w:w="5811" w:type="dxa"/>
            <w:tcBorders>
              <w:left w:val="single" w:sz="4" w:space="0" w:color="auto"/>
            </w:tcBorders>
            <w:shd w:val="clear" w:color="auto" w:fill="auto"/>
          </w:tcPr>
          <w:p w14:paraId="16597033" w14:textId="2E5900A5" w:rsidR="005E593C" w:rsidRPr="00733831" w:rsidRDefault="00433042" w:rsidP="00733831">
            <w:pPr>
              <w:rPr>
                <w:rFonts w:ascii="Arial" w:hAnsi="Arial" w:cs="Arial"/>
                <w:szCs w:val="20"/>
                <w:lang w:val="en-US"/>
              </w:rPr>
            </w:pPr>
            <w:r w:rsidRPr="00733831">
              <w:rPr>
                <w:rFonts w:ascii="Arial" w:hAnsi="Arial" w:cs="Arial"/>
                <w:szCs w:val="20"/>
                <w:lang w:val="en-US"/>
              </w:rPr>
              <w:t>Call the following phone number</w:t>
            </w:r>
            <w:r w:rsidR="005E593C" w:rsidRPr="00733831">
              <w:rPr>
                <w:rFonts w:ascii="Arial" w:hAnsi="Arial" w:cs="Arial"/>
                <w:szCs w:val="20"/>
                <w:lang w:val="en-US"/>
              </w:rPr>
              <w:t xml:space="preserve">: </w:t>
            </w:r>
            <w:r w:rsidR="00B62DBC" w:rsidRPr="00733831">
              <w:rPr>
                <w:rFonts w:ascii="Arial" w:hAnsi="Arial" w:cs="Arial"/>
                <w:szCs w:val="20"/>
              </w:rPr>
              <w:t>+ 420</w:t>
            </w:r>
            <w:r w:rsidR="00242AFB">
              <w:rPr>
                <w:rFonts w:ascii="Arial" w:hAnsi="Arial" w:cs="Arial"/>
                <w:szCs w:val="20"/>
              </w:rPr>
              <w:t> 583 384</w:t>
            </w:r>
            <w:r w:rsidR="00B62DBC" w:rsidRPr="00733831">
              <w:rPr>
                <w:rFonts w:ascii="Arial" w:hAnsi="Arial" w:cs="Arial"/>
                <w:szCs w:val="20"/>
              </w:rPr>
              <w:t xml:space="preserve"> 446</w:t>
            </w:r>
            <w:r w:rsidR="009D5693" w:rsidRPr="00733831">
              <w:rPr>
                <w:rFonts w:ascii="Arial" w:hAnsi="Arial" w:cs="Arial"/>
                <w:szCs w:val="20"/>
                <w:lang w:val="en-US"/>
              </w:rPr>
              <w:t>.</w:t>
            </w:r>
            <w:r w:rsidR="0051134B" w:rsidRPr="00733831">
              <w:rPr>
                <w:rFonts w:ascii="Arial" w:hAnsi="Arial" w:cs="Arial"/>
                <w:szCs w:val="20"/>
                <w:lang w:val="en-US"/>
              </w:rPr>
              <w:t xml:space="preserve"> </w:t>
            </w:r>
          </w:p>
        </w:tc>
      </w:tr>
      <w:tr w:rsidR="00733831" w:rsidRPr="00733831" w14:paraId="407C0585" w14:textId="77777777" w:rsidTr="00733831">
        <w:trPr>
          <w:trHeight w:val="1275"/>
        </w:trPr>
        <w:tc>
          <w:tcPr>
            <w:tcW w:w="2835" w:type="dxa"/>
            <w:tcBorders>
              <w:right w:val="single" w:sz="4" w:space="0" w:color="auto"/>
            </w:tcBorders>
            <w:shd w:val="clear" w:color="auto" w:fill="auto"/>
          </w:tcPr>
          <w:p w14:paraId="1A4D2155" w14:textId="7960D68E" w:rsidR="005E593C" w:rsidRPr="00733831" w:rsidRDefault="0032100D" w:rsidP="00733831">
            <w:pPr>
              <w:rPr>
                <w:rFonts w:ascii="Arial" w:hAnsi="Arial" w:cs="Arial"/>
                <w:b/>
                <w:bCs/>
                <w:szCs w:val="20"/>
                <w:lang w:val="en-US"/>
              </w:rPr>
            </w:pPr>
            <w:r w:rsidRPr="00733831">
              <w:rPr>
                <w:rFonts w:ascii="Arial" w:hAnsi="Arial" w:cs="Arial"/>
                <w:b/>
                <w:bCs/>
                <w:szCs w:val="20"/>
                <w:lang w:val="en-US"/>
              </w:rPr>
              <w:t>Personal reporting</w:t>
            </w:r>
          </w:p>
        </w:tc>
        <w:tc>
          <w:tcPr>
            <w:tcW w:w="5811" w:type="dxa"/>
            <w:tcBorders>
              <w:left w:val="single" w:sz="4" w:space="0" w:color="auto"/>
            </w:tcBorders>
            <w:shd w:val="clear" w:color="auto" w:fill="auto"/>
          </w:tcPr>
          <w:p w14:paraId="0949C9CE" w14:textId="0BC7689E" w:rsidR="005E593C" w:rsidRDefault="0032100D" w:rsidP="002B46F3">
            <w:pPr>
              <w:jc w:val="left"/>
              <w:rPr>
                <w:rFonts w:ascii="Arial" w:hAnsi="Arial" w:cs="Arial"/>
                <w:szCs w:val="20"/>
                <w:lang w:val="en-US"/>
              </w:rPr>
            </w:pPr>
            <w:r w:rsidRPr="00733831">
              <w:rPr>
                <w:rFonts w:ascii="Arial" w:hAnsi="Arial" w:cs="Arial"/>
                <w:szCs w:val="20"/>
                <w:lang w:val="en-US"/>
              </w:rPr>
              <w:t xml:space="preserve">You can contact the </w:t>
            </w:r>
            <w:r w:rsidR="00023D29" w:rsidRPr="00733831">
              <w:rPr>
                <w:rFonts w:ascii="Arial" w:hAnsi="Arial" w:cs="Arial"/>
                <w:szCs w:val="20"/>
                <w:lang w:val="en-US"/>
              </w:rPr>
              <w:t xml:space="preserve">whistleblowing officers </w:t>
            </w:r>
            <w:r w:rsidRPr="00733831">
              <w:rPr>
                <w:rFonts w:ascii="Arial" w:hAnsi="Arial" w:cs="Arial"/>
                <w:szCs w:val="20"/>
                <w:lang w:val="en-US"/>
              </w:rPr>
              <w:t>by phone:</w:t>
            </w:r>
            <w:r w:rsidR="002B46F3">
              <w:rPr>
                <w:rFonts w:ascii="Arial" w:hAnsi="Arial" w:cs="Arial"/>
                <w:szCs w:val="20"/>
                <w:lang w:val="en-US"/>
              </w:rPr>
              <w:t xml:space="preserve"> </w:t>
            </w:r>
            <w:r w:rsidR="002B46F3">
              <w:rPr>
                <w:rFonts w:ascii="Arial" w:hAnsi="Arial" w:cs="Arial"/>
                <w:szCs w:val="20"/>
                <w:lang w:val="en-US"/>
              </w:rPr>
              <w:br/>
            </w:r>
            <w:r w:rsidR="00B62DBC" w:rsidRPr="00733831">
              <w:rPr>
                <w:rFonts w:ascii="Arial" w:hAnsi="Arial" w:cs="Arial"/>
                <w:szCs w:val="20"/>
              </w:rPr>
              <w:t>+ 420</w:t>
            </w:r>
            <w:r w:rsidR="00242AFB">
              <w:rPr>
                <w:rFonts w:ascii="Arial" w:hAnsi="Arial" w:cs="Arial"/>
                <w:szCs w:val="20"/>
              </w:rPr>
              <w:t> 583 384</w:t>
            </w:r>
            <w:r w:rsidR="00B62DBC" w:rsidRPr="00733831">
              <w:rPr>
                <w:rFonts w:ascii="Arial" w:hAnsi="Arial" w:cs="Arial"/>
                <w:szCs w:val="20"/>
              </w:rPr>
              <w:t xml:space="preserve"> 446 </w:t>
            </w:r>
            <w:r w:rsidR="005736A1" w:rsidRPr="00733831">
              <w:rPr>
                <w:rFonts w:ascii="Arial" w:hAnsi="Arial" w:cs="Arial"/>
                <w:szCs w:val="20"/>
                <w:lang w:val="en-US"/>
              </w:rPr>
              <w:t>or by e-mail:</w:t>
            </w:r>
            <w:r w:rsidR="0051134B" w:rsidRPr="00733831">
              <w:rPr>
                <w:rFonts w:ascii="Arial" w:hAnsi="Arial" w:cs="Arial"/>
                <w:szCs w:val="20"/>
                <w:lang w:val="en-US"/>
              </w:rPr>
              <w:t xml:space="preserve"> </w:t>
            </w:r>
            <w:hyperlink r:id="rId12" w:history="1">
              <w:r w:rsidR="009D5693" w:rsidRPr="00733831">
                <w:rPr>
                  <w:rStyle w:val="Hypertextovodkaz"/>
                  <w:rFonts w:ascii="Arial" w:hAnsi="Arial" w:cs="Arial"/>
                  <w:color w:val="auto"/>
                  <w:sz w:val="20"/>
                  <w:szCs w:val="20"/>
                  <w:lang w:val="en-US"/>
                </w:rPr>
                <w:t>OPPcompliance@delfortgroup.com</w:t>
              </w:r>
            </w:hyperlink>
            <w:r w:rsidR="009D5693" w:rsidRPr="00733831">
              <w:rPr>
                <w:rFonts w:ascii="Arial" w:hAnsi="Arial" w:cs="Arial"/>
                <w:szCs w:val="20"/>
                <w:lang w:val="en-US"/>
              </w:rPr>
              <w:t xml:space="preserve"> </w:t>
            </w:r>
            <w:r w:rsidR="005736A1" w:rsidRPr="00733831">
              <w:rPr>
                <w:rFonts w:ascii="Arial" w:hAnsi="Arial" w:cs="Arial"/>
                <w:szCs w:val="20"/>
                <w:lang w:val="en-US"/>
              </w:rPr>
              <w:t>to arrange a personal meeting for a personal report</w:t>
            </w:r>
            <w:r w:rsidR="0051134B" w:rsidRPr="00733831">
              <w:rPr>
                <w:rFonts w:ascii="Arial" w:hAnsi="Arial" w:cs="Arial"/>
                <w:szCs w:val="20"/>
                <w:lang w:val="en-US"/>
              </w:rPr>
              <w:t>.</w:t>
            </w:r>
            <w:r w:rsidR="005736A1" w:rsidRPr="00733831">
              <w:rPr>
                <w:rFonts w:ascii="Arial" w:hAnsi="Arial" w:cs="Arial"/>
                <w:szCs w:val="20"/>
                <w:lang w:val="en-US"/>
              </w:rPr>
              <w:t xml:space="preserve"> The names of the </w:t>
            </w:r>
            <w:r w:rsidR="00023D29" w:rsidRPr="00733831">
              <w:rPr>
                <w:rFonts w:ascii="Arial" w:hAnsi="Arial" w:cs="Arial"/>
                <w:szCs w:val="20"/>
                <w:lang w:val="en-US"/>
              </w:rPr>
              <w:t xml:space="preserve">whistleblowing officers </w:t>
            </w:r>
            <w:r w:rsidR="005736A1" w:rsidRPr="00733831">
              <w:rPr>
                <w:rFonts w:ascii="Arial" w:hAnsi="Arial" w:cs="Arial"/>
                <w:szCs w:val="20"/>
                <w:lang w:val="en-US"/>
              </w:rPr>
              <w:t xml:space="preserve">are listed </w:t>
            </w:r>
            <w:r w:rsidR="008333BD" w:rsidRPr="00733831">
              <w:rPr>
                <w:rFonts w:ascii="Arial" w:hAnsi="Arial" w:cs="Arial"/>
                <w:szCs w:val="20"/>
                <w:lang w:val="en-US"/>
              </w:rPr>
              <w:t>here: Mr. Daniel Šulc</w:t>
            </w:r>
            <w:r w:rsidR="00283FAE" w:rsidRPr="00733831">
              <w:rPr>
                <w:rFonts w:ascii="Arial" w:hAnsi="Arial" w:cs="Arial"/>
                <w:szCs w:val="20"/>
                <w:lang w:val="en-US"/>
              </w:rPr>
              <w:t>.</w:t>
            </w:r>
          </w:p>
          <w:p w14:paraId="0F3D9B7C" w14:textId="4982A8D5" w:rsidR="00733831" w:rsidRDefault="00733831" w:rsidP="00733831">
            <w:pPr>
              <w:rPr>
                <w:rFonts w:ascii="Arial" w:hAnsi="Arial" w:cs="Arial"/>
                <w:szCs w:val="20"/>
                <w:lang w:val="en-US"/>
              </w:rPr>
            </w:pPr>
          </w:p>
          <w:p w14:paraId="3493C37A" w14:textId="77777777" w:rsidR="00733831" w:rsidRPr="00733831" w:rsidRDefault="00733831" w:rsidP="00733831">
            <w:pPr>
              <w:rPr>
                <w:rFonts w:ascii="Arial" w:hAnsi="Arial" w:cs="Arial"/>
                <w:szCs w:val="20"/>
                <w:lang w:val="en-US"/>
              </w:rPr>
            </w:pPr>
          </w:p>
          <w:p w14:paraId="42E4040C" w14:textId="6BE9F430" w:rsidR="00283FAE" w:rsidRPr="00733831" w:rsidRDefault="00283FAE" w:rsidP="00733831">
            <w:pPr>
              <w:rPr>
                <w:rFonts w:ascii="Arial" w:hAnsi="Arial" w:cs="Arial"/>
                <w:szCs w:val="20"/>
                <w:lang w:val="en-US"/>
              </w:rPr>
            </w:pPr>
          </w:p>
        </w:tc>
      </w:tr>
      <w:tr w:rsidR="00733831" w:rsidRPr="00733831" w14:paraId="0AF22AE0" w14:textId="77777777" w:rsidTr="00733831">
        <w:trPr>
          <w:trHeight w:val="170"/>
        </w:trPr>
        <w:tc>
          <w:tcPr>
            <w:tcW w:w="8646" w:type="dxa"/>
            <w:gridSpan w:val="2"/>
            <w:shd w:val="clear" w:color="auto" w:fill="auto"/>
          </w:tcPr>
          <w:p w14:paraId="0E5917C9" w14:textId="03F9E7B1" w:rsidR="008C5EBC" w:rsidRPr="00733831" w:rsidRDefault="005736A1" w:rsidP="00733831">
            <w:pPr>
              <w:jc w:val="center"/>
              <w:rPr>
                <w:rFonts w:ascii="Arial" w:hAnsi="Arial" w:cs="Arial"/>
                <w:b/>
                <w:bCs/>
                <w:szCs w:val="20"/>
                <w:lang w:val="en-US"/>
              </w:rPr>
            </w:pPr>
            <w:r w:rsidRPr="00733831">
              <w:rPr>
                <w:rFonts w:ascii="Arial" w:hAnsi="Arial" w:cs="Arial"/>
                <w:b/>
                <w:bCs/>
                <w:szCs w:val="20"/>
                <w:lang w:val="en-US"/>
              </w:rPr>
              <w:lastRenderedPageBreak/>
              <w:t>Other ways to report</w:t>
            </w:r>
          </w:p>
        </w:tc>
      </w:tr>
      <w:tr w:rsidR="00733831" w:rsidRPr="00733831" w14:paraId="36AAE55D" w14:textId="77777777" w:rsidTr="00733831">
        <w:trPr>
          <w:trHeight w:val="733"/>
        </w:trPr>
        <w:tc>
          <w:tcPr>
            <w:tcW w:w="2835" w:type="dxa"/>
            <w:tcBorders>
              <w:right w:val="single" w:sz="4" w:space="0" w:color="auto"/>
            </w:tcBorders>
            <w:shd w:val="clear" w:color="auto" w:fill="auto"/>
          </w:tcPr>
          <w:p w14:paraId="70EC8BE4" w14:textId="253A2E72" w:rsidR="005E593C" w:rsidRPr="00733831" w:rsidRDefault="0032100D" w:rsidP="00733831">
            <w:pPr>
              <w:rPr>
                <w:rFonts w:ascii="Arial" w:hAnsi="Arial" w:cs="Arial"/>
                <w:b/>
                <w:bCs/>
                <w:szCs w:val="20"/>
                <w:lang w:val="en-US"/>
              </w:rPr>
            </w:pPr>
            <w:r w:rsidRPr="00733831">
              <w:rPr>
                <w:rFonts w:ascii="Arial" w:hAnsi="Arial" w:cs="Arial"/>
                <w:b/>
                <w:bCs/>
                <w:szCs w:val="20"/>
                <w:lang w:val="en-US"/>
              </w:rPr>
              <w:t>External reporting channel</w:t>
            </w:r>
          </w:p>
        </w:tc>
        <w:tc>
          <w:tcPr>
            <w:tcW w:w="5811" w:type="dxa"/>
            <w:tcBorders>
              <w:left w:val="single" w:sz="4" w:space="0" w:color="auto"/>
            </w:tcBorders>
            <w:shd w:val="clear" w:color="auto" w:fill="auto"/>
          </w:tcPr>
          <w:p w14:paraId="7AD41EB4" w14:textId="6BE77B2B" w:rsidR="005E593C" w:rsidRPr="00733831" w:rsidRDefault="0032100D" w:rsidP="002B46F3">
            <w:pPr>
              <w:jc w:val="left"/>
              <w:rPr>
                <w:rFonts w:ascii="Arial" w:hAnsi="Arial" w:cs="Arial"/>
                <w:szCs w:val="20"/>
                <w:lang w:val="en-US"/>
              </w:rPr>
            </w:pPr>
            <w:r w:rsidRPr="00733831">
              <w:rPr>
                <w:rFonts w:ascii="Arial" w:hAnsi="Arial" w:cs="Arial"/>
                <w:szCs w:val="20"/>
                <w:lang w:val="en-US"/>
              </w:rPr>
              <w:t xml:space="preserve">Reports defined in the </w:t>
            </w:r>
            <w:r w:rsidRPr="00733831">
              <w:rPr>
                <w:rFonts w:ascii="Arial" w:hAnsi="Arial" w:cs="Arial"/>
                <w:szCs w:val="20"/>
                <w:shd w:val="clear" w:color="auto" w:fill="FFFFFF"/>
                <w:lang w:val="en-US"/>
              </w:rPr>
              <w:t>Whistleblower Protection Act</w:t>
            </w:r>
            <w:r w:rsidRPr="00733831">
              <w:rPr>
                <w:rFonts w:ascii="Arial" w:hAnsi="Arial" w:cs="Arial"/>
                <w:szCs w:val="20"/>
                <w:lang w:val="en-US"/>
              </w:rPr>
              <w:t xml:space="preserve"> may also be submitted via the external reporting channel established by the Ministry of Justice of the Czech Republic, at:</w:t>
            </w:r>
            <w:r w:rsidR="005736A1" w:rsidRPr="00733831">
              <w:rPr>
                <w:rFonts w:ascii="Arial" w:hAnsi="Arial" w:cs="Arial"/>
                <w:szCs w:val="20"/>
                <w:lang w:val="en-US"/>
              </w:rPr>
              <w:t xml:space="preserve"> </w:t>
            </w:r>
            <w:hyperlink r:id="rId13" w:history="1">
              <w:r w:rsidRPr="00733831">
                <w:rPr>
                  <w:rStyle w:val="Hypertextovodkaz"/>
                  <w:rFonts w:ascii="Arial" w:hAnsi="Arial" w:cs="Arial"/>
                  <w:color w:val="auto"/>
                  <w:sz w:val="20"/>
                  <w:szCs w:val="20"/>
                  <w:lang w:val="en-US"/>
                </w:rPr>
                <w:t>https://oznamovatel.justice.cz</w:t>
              </w:r>
            </w:hyperlink>
            <w:r w:rsidRPr="00733831">
              <w:rPr>
                <w:rStyle w:val="Hypertextovodkaz"/>
                <w:rFonts w:ascii="Arial" w:hAnsi="Arial" w:cs="Arial"/>
                <w:color w:val="auto"/>
                <w:sz w:val="20"/>
                <w:szCs w:val="20"/>
                <w:lang w:val="en-US"/>
              </w:rPr>
              <w:t>.</w:t>
            </w:r>
          </w:p>
        </w:tc>
      </w:tr>
    </w:tbl>
    <w:p w14:paraId="29FFEDBC" w14:textId="23BEFFD4" w:rsidR="00AB3FA1" w:rsidRPr="00733831" w:rsidRDefault="00733831" w:rsidP="00733831">
      <w:pPr>
        <w:jc w:val="left"/>
        <w:rPr>
          <w:rFonts w:ascii="Arial" w:hAnsi="Arial" w:cs="Arial"/>
          <w:sz w:val="20"/>
          <w:szCs w:val="20"/>
          <w:lang w:val="en-US" w:eastAsia="cs-CZ"/>
        </w:rPr>
      </w:pPr>
      <w:r>
        <w:rPr>
          <w:rFonts w:ascii="Arial" w:hAnsi="Arial" w:cs="Arial"/>
          <w:b/>
          <w:bCs/>
          <w:sz w:val="20"/>
          <w:szCs w:val="20"/>
          <w:shd w:val="clear" w:color="auto" w:fill="FFFFFF"/>
          <w:lang w:val="en-US" w:eastAsia="cs-CZ"/>
        </w:rPr>
        <w:br/>
      </w:r>
      <w:r w:rsidR="005736A1" w:rsidRPr="00733831">
        <w:rPr>
          <w:rFonts w:ascii="Arial" w:hAnsi="Arial" w:cs="Arial"/>
          <w:b/>
          <w:bCs/>
          <w:sz w:val="20"/>
          <w:szCs w:val="20"/>
          <w:shd w:val="clear" w:color="auto" w:fill="FFFFFF"/>
          <w:lang w:val="en-US" w:eastAsia="cs-CZ"/>
        </w:rPr>
        <w:t>How is personal data processed?</w:t>
      </w:r>
      <w:r>
        <w:rPr>
          <w:rFonts w:ascii="Arial" w:hAnsi="Arial" w:cs="Arial"/>
          <w:b/>
          <w:bCs/>
          <w:sz w:val="20"/>
          <w:szCs w:val="20"/>
          <w:shd w:val="clear" w:color="auto" w:fill="FFFFFF"/>
          <w:lang w:val="en-US" w:eastAsia="cs-CZ"/>
        </w:rPr>
        <w:br/>
      </w:r>
      <w:r>
        <w:rPr>
          <w:rFonts w:ascii="Arial" w:hAnsi="Arial" w:cs="Arial"/>
          <w:b/>
          <w:bCs/>
          <w:sz w:val="20"/>
          <w:szCs w:val="20"/>
          <w:shd w:val="clear" w:color="auto" w:fill="FFFFFF"/>
          <w:lang w:val="en-US" w:eastAsia="cs-CZ"/>
        </w:rPr>
        <w:br/>
      </w:r>
      <w:r w:rsidR="00433042" w:rsidRPr="00733831">
        <w:rPr>
          <w:rFonts w:ascii="Arial" w:hAnsi="Arial" w:cs="Arial"/>
          <w:sz w:val="20"/>
          <w:szCs w:val="20"/>
          <w:shd w:val="clear" w:color="auto" w:fill="FFFFFF"/>
          <w:lang w:val="en-US" w:eastAsia="cs-CZ"/>
        </w:rPr>
        <w:t xml:space="preserve">Personal data will be processed in accordance with the provisions of the relevant data protection legislation. We will keep a record of the reports received, including: (a) the date of receipt of the report; (b) the name, surname, date of birth and contact address of the whistleblower, if known; (c) a summary of the content of the report and the identification of the person against whom the report is made, if known; (d) the date on which the assessment of the validity of the report or the assessment of the report by the </w:t>
      </w:r>
      <w:r w:rsidR="00C31758" w:rsidRPr="00733831">
        <w:rPr>
          <w:rFonts w:ascii="Arial" w:hAnsi="Arial" w:cs="Arial"/>
          <w:sz w:val="20"/>
          <w:szCs w:val="20"/>
          <w:lang w:val="en-US"/>
        </w:rPr>
        <w:t xml:space="preserve">whistleblowing officers </w:t>
      </w:r>
      <w:r w:rsidR="00433042" w:rsidRPr="00733831">
        <w:rPr>
          <w:rFonts w:ascii="Arial" w:hAnsi="Arial" w:cs="Arial"/>
          <w:sz w:val="20"/>
          <w:szCs w:val="20"/>
          <w:shd w:val="clear" w:color="auto" w:fill="FFFFFF"/>
          <w:lang w:val="en-US" w:eastAsia="cs-CZ"/>
        </w:rPr>
        <w:t xml:space="preserve">was completed and the outcome of the assessment. </w:t>
      </w:r>
      <w:r w:rsidR="00017363" w:rsidRPr="00733831">
        <w:rPr>
          <w:rFonts w:ascii="Arial" w:hAnsi="Arial" w:cs="Arial"/>
          <w:sz w:val="20"/>
          <w:szCs w:val="20"/>
          <w:shd w:val="clear" w:color="auto" w:fill="FFFFFF"/>
          <w:lang w:val="en-US" w:eastAsia="cs-CZ"/>
        </w:rPr>
        <w:t>R</w:t>
      </w:r>
      <w:r w:rsidR="00433042" w:rsidRPr="00733831">
        <w:rPr>
          <w:rFonts w:ascii="Arial" w:hAnsi="Arial" w:cs="Arial"/>
          <w:sz w:val="20"/>
          <w:szCs w:val="20"/>
          <w:shd w:val="clear" w:color="auto" w:fill="FFFFFF"/>
          <w:lang w:val="en-US" w:eastAsia="cs-CZ"/>
        </w:rPr>
        <w:t xml:space="preserve">eceived </w:t>
      </w:r>
      <w:r w:rsidR="00017363" w:rsidRPr="00733831">
        <w:rPr>
          <w:rFonts w:ascii="Arial" w:hAnsi="Arial" w:cs="Arial"/>
          <w:sz w:val="20"/>
          <w:szCs w:val="20"/>
          <w:shd w:val="clear" w:color="auto" w:fill="FFFFFF"/>
          <w:lang w:val="en-US" w:eastAsia="cs-CZ"/>
        </w:rPr>
        <w:t xml:space="preserve">reports will </w:t>
      </w:r>
      <w:r w:rsidR="00433042" w:rsidRPr="00733831">
        <w:rPr>
          <w:rFonts w:ascii="Arial" w:hAnsi="Arial" w:cs="Arial"/>
          <w:sz w:val="20"/>
          <w:szCs w:val="20"/>
          <w:shd w:val="clear" w:color="auto" w:fill="FFFFFF"/>
          <w:lang w:val="en-US" w:eastAsia="cs-CZ"/>
        </w:rPr>
        <w:t>be kept for a period of 5 years from the date of</w:t>
      </w:r>
      <w:r w:rsidR="00017363" w:rsidRPr="00733831">
        <w:rPr>
          <w:rFonts w:ascii="Arial" w:hAnsi="Arial" w:cs="Arial"/>
          <w:sz w:val="20"/>
          <w:szCs w:val="20"/>
          <w:shd w:val="clear" w:color="auto" w:fill="FFFFFF"/>
          <w:lang w:val="en-US" w:eastAsia="cs-CZ"/>
        </w:rPr>
        <w:t xml:space="preserve"> their</w:t>
      </w:r>
      <w:r w:rsidR="00433042" w:rsidRPr="00733831">
        <w:rPr>
          <w:rFonts w:ascii="Arial" w:hAnsi="Arial" w:cs="Arial"/>
          <w:sz w:val="20"/>
          <w:szCs w:val="20"/>
          <w:shd w:val="clear" w:color="auto" w:fill="FFFFFF"/>
          <w:lang w:val="en-US" w:eastAsia="cs-CZ"/>
        </w:rPr>
        <w:t xml:space="preserve"> submission.</w:t>
      </w:r>
      <w:r>
        <w:rPr>
          <w:rFonts w:ascii="Arial" w:hAnsi="Arial" w:cs="Arial"/>
          <w:sz w:val="20"/>
          <w:szCs w:val="20"/>
          <w:shd w:val="clear" w:color="auto" w:fill="FFFFFF"/>
          <w:lang w:val="en-US" w:eastAsia="cs-CZ"/>
        </w:rPr>
        <w:br/>
      </w:r>
      <w:r>
        <w:rPr>
          <w:rFonts w:ascii="Arial" w:hAnsi="Arial" w:cs="Arial"/>
          <w:sz w:val="20"/>
          <w:szCs w:val="20"/>
          <w:shd w:val="clear" w:color="auto" w:fill="FFFFFF"/>
          <w:lang w:val="en-US" w:eastAsia="cs-CZ"/>
        </w:rPr>
        <w:br/>
      </w:r>
      <w:r w:rsidR="00433042" w:rsidRPr="00733831">
        <w:rPr>
          <w:rFonts w:ascii="Arial" w:hAnsi="Arial" w:cs="Arial"/>
          <w:sz w:val="20"/>
          <w:szCs w:val="20"/>
          <w:lang w:val="en-US" w:eastAsia="cs-CZ"/>
        </w:rPr>
        <w:t xml:space="preserve">In the case of reports made through the internal reporting channels, only the </w:t>
      </w:r>
      <w:r w:rsidR="00C31758" w:rsidRPr="00733831">
        <w:rPr>
          <w:rFonts w:ascii="Arial" w:hAnsi="Arial" w:cs="Arial"/>
          <w:sz w:val="20"/>
          <w:szCs w:val="20"/>
          <w:lang w:val="en-US"/>
        </w:rPr>
        <w:t xml:space="preserve">whistleblowing officers </w:t>
      </w:r>
      <w:r w:rsidR="00C31758" w:rsidRPr="00733831">
        <w:rPr>
          <w:rFonts w:ascii="Arial" w:hAnsi="Arial" w:cs="Arial"/>
          <w:sz w:val="20"/>
          <w:szCs w:val="20"/>
          <w:lang w:val="en-US" w:eastAsia="cs-CZ"/>
        </w:rPr>
        <w:t xml:space="preserve">will </w:t>
      </w:r>
      <w:r w:rsidR="00433042" w:rsidRPr="00733831">
        <w:rPr>
          <w:rFonts w:ascii="Arial" w:hAnsi="Arial" w:cs="Arial"/>
          <w:sz w:val="20"/>
          <w:szCs w:val="20"/>
          <w:lang w:val="en-US" w:eastAsia="cs-CZ"/>
        </w:rPr>
        <w:t>have access to the records.</w:t>
      </w:r>
    </w:p>
    <w:sectPr w:rsidR="00AB3FA1" w:rsidRPr="00733831">
      <w:head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p;P" w:date="2023-07-28T12:39:00Z" w:initials="H&amp;P">
    <w:p w14:paraId="42A6E767" w14:textId="77777777" w:rsidR="005736A1" w:rsidRDefault="00822E84" w:rsidP="003C6966">
      <w:pPr>
        <w:pStyle w:val="Textkomente"/>
        <w:jc w:val="left"/>
      </w:pPr>
      <w:r>
        <w:rPr>
          <w:rStyle w:val="Odkaznakoment"/>
        </w:rPr>
        <w:annotationRef/>
      </w:r>
      <w:r w:rsidR="005736A1">
        <w:rPr>
          <w:b/>
          <w:bCs/>
        </w:rPr>
        <w:t>HP</w:t>
      </w:r>
      <w:r w:rsidR="005736A1">
        <w:t>: Please specify a separate e-mail address for the each company (i.e. make it clear that the company has set up its own internal reporting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6E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3580" w16cex:dateUtc="2023-07-2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6E767" w16cid:durableId="286E3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522E" w14:textId="77777777" w:rsidR="00733831" w:rsidRDefault="00733831" w:rsidP="00733831">
      <w:pPr>
        <w:spacing w:before="0" w:after="0"/>
      </w:pPr>
      <w:r>
        <w:separator/>
      </w:r>
    </w:p>
  </w:endnote>
  <w:endnote w:type="continuationSeparator" w:id="0">
    <w:p w14:paraId="6766F2E3" w14:textId="77777777" w:rsidR="00733831" w:rsidRDefault="00733831" w:rsidP="007338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514F" w14:textId="77777777" w:rsidR="00733831" w:rsidRDefault="00733831" w:rsidP="00733831">
      <w:pPr>
        <w:spacing w:before="0" w:after="0"/>
      </w:pPr>
      <w:r>
        <w:separator/>
      </w:r>
    </w:p>
  </w:footnote>
  <w:footnote w:type="continuationSeparator" w:id="0">
    <w:p w14:paraId="35138A64" w14:textId="77777777" w:rsidR="00733831" w:rsidRDefault="00733831" w:rsidP="007338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33FA" w14:textId="019C9624" w:rsidR="00733831" w:rsidRDefault="00733831" w:rsidP="00733831">
    <w:pPr>
      <w:pStyle w:val="Zhlav"/>
      <w:jc w:val="right"/>
    </w:pPr>
    <w:r>
      <w:rPr>
        <w:noProof/>
        <w14:ligatures w14:val="standardContextual"/>
      </w:rPr>
      <w:drawing>
        <wp:inline distT="0" distB="0" distL="0" distR="0" wp14:anchorId="6F388E16" wp14:editId="6D962C83">
          <wp:extent cx="926522" cy="756000"/>
          <wp:effectExtent l="0" t="0" r="6985" b="6350"/>
          <wp:docPr id="1" name="Obrázek 1" descr="Obsah obrázku Grafika, text,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Grafika, text, Písmo,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26522"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2EF"/>
    <w:multiLevelType w:val="hybridMultilevel"/>
    <w:tmpl w:val="6AC22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5D3974"/>
    <w:multiLevelType w:val="multilevel"/>
    <w:tmpl w:val="ED78B5B0"/>
    <w:lvl w:ilvl="0">
      <w:start w:val="1"/>
      <w:numFmt w:val="decimal"/>
      <w:lvlText w:val="%1."/>
      <w:lvlJc w:val="left"/>
      <w:pPr>
        <w:tabs>
          <w:tab w:val="num" w:pos="567"/>
        </w:tabs>
        <w:ind w:left="567" w:hanging="567"/>
      </w:pPr>
      <w:rPr>
        <w:b/>
        <w:bCs/>
        <w:sz w:val="22"/>
      </w:rPr>
    </w:lvl>
    <w:lvl w:ilvl="1">
      <w:start w:val="1"/>
      <w:numFmt w:val="decimal"/>
      <w:lvlText w:val="%1."/>
      <w:lvlJc w:val="left"/>
      <w:pPr>
        <w:tabs>
          <w:tab w:val="num" w:pos="567"/>
        </w:tabs>
        <w:ind w:left="567" w:hanging="567"/>
      </w:pPr>
      <w:rPr>
        <w:b/>
        <w:i w:val="0"/>
        <w:sz w:val="22"/>
        <w:vertAlign w:val="baseline"/>
      </w:rPr>
    </w:lvl>
    <w:lvl w:ilvl="2">
      <w:start w:val="1"/>
      <w:numFmt w:val="lowerLetter"/>
      <w:pStyle w:val="Claneka"/>
      <w:lvlText w:val="(%3)"/>
      <w:lvlJc w:val="left"/>
      <w:pPr>
        <w:tabs>
          <w:tab w:val="num" w:pos="992"/>
        </w:tabs>
        <w:ind w:left="992" w:hanging="425"/>
      </w:pPr>
      <w:rPr>
        <w:b w:val="0"/>
        <w:bCs w:val="0"/>
        <w:i w:val="0"/>
        <w:vertAlign w:val="baseline"/>
      </w:rPr>
    </w:lvl>
    <w:lvl w:ilvl="3">
      <w:start w:val="1"/>
      <w:numFmt w:val="lowerRoman"/>
      <w:lvlText w:val="(%4)"/>
      <w:lvlJc w:val="left"/>
      <w:pPr>
        <w:tabs>
          <w:tab w:val="num" w:pos="1418"/>
        </w:tabs>
        <w:ind w:left="1418" w:hanging="426"/>
      </w:pPr>
    </w:lvl>
    <w:lvl w:ilvl="4">
      <w:start w:val="1"/>
      <w:numFmt w:val="decimal"/>
      <w:lvlText w:val=""/>
      <w:lvlJc w:val="left"/>
      <w:pPr>
        <w:tabs>
          <w:tab w:val="num" w:pos="1008"/>
        </w:tabs>
        <w:ind w:left="1008" w:hanging="1008"/>
      </w:pPr>
    </w:lvl>
    <w:lvl w:ilvl="5">
      <w:start w:val="1"/>
      <w:numFmt w:val="decimal"/>
      <w:lvlText w:val=""/>
      <w:lvlJc w:val="left"/>
      <w:pPr>
        <w:tabs>
          <w:tab w:val="num" w:pos="1152"/>
        </w:tabs>
        <w:ind w:left="1152" w:hanging="1152"/>
      </w:pPr>
    </w:lvl>
    <w:lvl w:ilvl="6">
      <w:start w:val="1"/>
      <w:numFmt w:val="decimal"/>
      <w:lvlText w:val=""/>
      <w:lvlJc w:val="left"/>
      <w:pPr>
        <w:tabs>
          <w:tab w:val="num" w:pos="1296"/>
        </w:tabs>
        <w:ind w:left="1296" w:hanging="1296"/>
      </w:pPr>
    </w:lvl>
    <w:lvl w:ilvl="7">
      <w:start w:val="1"/>
      <w:numFmt w:val="decimal"/>
      <w:lvlText w:val=""/>
      <w:lvlJc w:val="left"/>
      <w:pPr>
        <w:tabs>
          <w:tab w:val="num" w:pos="1440"/>
        </w:tabs>
        <w:ind w:left="1440" w:hanging="1440"/>
      </w:pPr>
    </w:lvl>
    <w:lvl w:ilvl="8">
      <w:start w:val="1"/>
      <w:numFmt w:val="decimal"/>
      <w:lvlRestart w:val="4"/>
      <w:lvlText w:val=""/>
      <w:lvlJc w:val="left"/>
      <w:pPr>
        <w:tabs>
          <w:tab w:val="num" w:pos="1584"/>
        </w:tabs>
        <w:ind w:left="1584" w:hanging="1584"/>
      </w:pPr>
    </w:lvl>
  </w:abstractNum>
  <w:abstractNum w:abstractNumId="2" w15:restartNumberingAfterBreak="0">
    <w:nsid w:val="7E4442A7"/>
    <w:multiLevelType w:val="hybridMultilevel"/>
    <w:tmpl w:val="65C6BE18"/>
    <w:lvl w:ilvl="0" w:tplc="35EE6414">
      <w:start w:val="1"/>
      <w:numFmt w:val="decimal"/>
      <w:lvlText w:val="%1."/>
      <w:lvlJc w:val="left"/>
      <w:pPr>
        <w:ind w:left="852" w:hanging="315"/>
      </w:pPr>
      <w:rPr>
        <w:rFonts w:hint="default"/>
        <w:b/>
        <w:bCs/>
        <w:w w:val="100"/>
        <w:lang w:val="en-US" w:eastAsia="en-US" w:bidi="en-US"/>
      </w:rPr>
    </w:lvl>
    <w:lvl w:ilvl="1" w:tplc="E8DA868E">
      <w:numFmt w:val="bullet"/>
      <w:lvlText w:val=""/>
      <w:lvlJc w:val="left"/>
      <w:pPr>
        <w:ind w:left="639" w:hanging="356"/>
      </w:pPr>
      <w:rPr>
        <w:rFonts w:ascii="Symbol" w:eastAsia="Symbol" w:hAnsi="Symbol" w:cs="Symbol" w:hint="default"/>
        <w:w w:val="99"/>
        <w:sz w:val="20"/>
        <w:szCs w:val="20"/>
        <w:lang w:val="en-US" w:eastAsia="en-US" w:bidi="en-US"/>
      </w:rPr>
    </w:lvl>
    <w:lvl w:ilvl="2" w:tplc="971A25CE">
      <w:numFmt w:val="bullet"/>
      <w:lvlText w:val="•"/>
      <w:lvlJc w:val="left"/>
      <w:pPr>
        <w:ind w:left="1152" w:hanging="356"/>
      </w:pPr>
      <w:rPr>
        <w:rFonts w:hint="default"/>
        <w:lang w:val="en-US" w:eastAsia="en-US" w:bidi="en-US"/>
      </w:rPr>
    </w:lvl>
    <w:lvl w:ilvl="3" w:tplc="A006B76E">
      <w:numFmt w:val="bullet"/>
      <w:lvlText w:val="•"/>
      <w:lvlJc w:val="left"/>
      <w:pPr>
        <w:ind w:left="2245" w:hanging="356"/>
      </w:pPr>
      <w:rPr>
        <w:rFonts w:hint="default"/>
        <w:lang w:val="en-US" w:eastAsia="en-US" w:bidi="en-US"/>
      </w:rPr>
    </w:lvl>
    <w:lvl w:ilvl="4" w:tplc="79540746">
      <w:numFmt w:val="bullet"/>
      <w:lvlText w:val="•"/>
      <w:lvlJc w:val="left"/>
      <w:pPr>
        <w:ind w:left="3338" w:hanging="356"/>
      </w:pPr>
      <w:rPr>
        <w:rFonts w:hint="default"/>
        <w:lang w:val="en-US" w:eastAsia="en-US" w:bidi="en-US"/>
      </w:rPr>
    </w:lvl>
    <w:lvl w:ilvl="5" w:tplc="8202F606">
      <w:numFmt w:val="bullet"/>
      <w:lvlText w:val="•"/>
      <w:lvlJc w:val="left"/>
      <w:pPr>
        <w:ind w:left="4431" w:hanging="356"/>
      </w:pPr>
      <w:rPr>
        <w:rFonts w:hint="default"/>
        <w:lang w:val="en-US" w:eastAsia="en-US" w:bidi="en-US"/>
      </w:rPr>
    </w:lvl>
    <w:lvl w:ilvl="6" w:tplc="F93618B2">
      <w:numFmt w:val="bullet"/>
      <w:lvlText w:val="•"/>
      <w:lvlJc w:val="left"/>
      <w:pPr>
        <w:ind w:left="5525" w:hanging="356"/>
      </w:pPr>
      <w:rPr>
        <w:rFonts w:hint="default"/>
        <w:lang w:val="en-US" w:eastAsia="en-US" w:bidi="en-US"/>
      </w:rPr>
    </w:lvl>
    <w:lvl w:ilvl="7" w:tplc="E258ED58">
      <w:numFmt w:val="bullet"/>
      <w:lvlText w:val="•"/>
      <w:lvlJc w:val="left"/>
      <w:pPr>
        <w:ind w:left="6618" w:hanging="356"/>
      </w:pPr>
      <w:rPr>
        <w:rFonts w:hint="default"/>
        <w:lang w:val="en-US" w:eastAsia="en-US" w:bidi="en-US"/>
      </w:rPr>
    </w:lvl>
    <w:lvl w:ilvl="8" w:tplc="D2581910">
      <w:numFmt w:val="bullet"/>
      <w:lvlText w:val="•"/>
      <w:lvlJc w:val="left"/>
      <w:pPr>
        <w:ind w:left="7711" w:hanging="356"/>
      </w:pPr>
      <w:rPr>
        <w:rFonts w:hint="default"/>
        <w:lang w:val="en-US" w:eastAsia="en-US" w:bidi="en-US"/>
      </w:rPr>
    </w:lvl>
  </w:abstractNum>
  <w:num w:numId="1" w16cid:durableId="2133478866">
    <w:abstractNumId w:val="1"/>
  </w:num>
  <w:num w:numId="2" w16cid:durableId="660818093">
    <w:abstractNumId w:val="0"/>
  </w:num>
  <w:num w:numId="3" w16cid:durableId="2076589126">
    <w:abstractNumId w:val="2"/>
  </w:num>
  <w:num w:numId="4" w16cid:durableId="1486628732">
    <w:abstractNumId w:val="1"/>
  </w:num>
  <w:num w:numId="5" w16cid:durableId="15104809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p;P">
    <w15:presenceInfo w15:providerId="None" w15:userId="H&am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C"/>
    <w:rsid w:val="00017363"/>
    <w:rsid w:val="00023D29"/>
    <w:rsid w:val="000A5A33"/>
    <w:rsid w:val="000C09B5"/>
    <w:rsid w:val="000F7F82"/>
    <w:rsid w:val="00107EE2"/>
    <w:rsid w:val="001503B7"/>
    <w:rsid w:val="001A4BB7"/>
    <w:rsid w:val="00242AFB"/>
    <w:rsid w:val="00283FAE"/>
    <w:rsid w:val="002B46F3"/>
    <w:rsid w:val="00315662"/>
    <w:rsid w:val="0032100D"/>
    <w:rsid w:val="00355DEF"/>
    <w:rsid w:val="003F3C39"/>
    <w:rsid w:val="00433042"/>
    <w:rsid w:val="004755A2"/>
    <w:rsid w:val="004B5AA2"/>
    <w:rsid w:val="004F70A5"/>
    <w:rsid w:val="0051134B"/>
    <w:rsid w:val="00567884"/>
    <w:rsid w:val="005736A1"/>
    <w:rsid w:val="005B5E93"/>
    <w:rsid w:val="005C5F10"/>
    <w:rsid w:val="005E593C"/>
    <w:rsid w:val="00601D90"/>
    <w:rsid w:val="006171F3"/>
    <w:rsid w:val="00686214"/>
    <w:rsid w:val="006D5986"/>
    <w:rsid w:val="006F6ADD"/>
    <w:rsid w:val="00733831"/>
    <w:rsid w:val="00754FE1"/>
    <w:rsid w:val="00796040"/>
    <w:rsid w:val="008042BC"/>
    <w:rsid w:val="00815C84"/>
    <w:rsid w:val="00822E84"/>
    <w:rsid w:val="008333BD"/>
    <w:rsid w:val="008429CE"/>
    <w:rsid w:val="00854E64"/>
    <w:rsid w:val="008C5EBC"/>
    <w:rsid w:val="008D775A"/>
    <w:rsid w:val="009134ED"/>
    <w:rsid w:val="00942FAB"/>
    <w:rsid w:val="009A2F4E"/>
    <w:rsid w:val="009C19E4"/>
    <w:rsid w:val="009D5693"/>
    <w:rsid w:val="00A04CF5"/>
    <w:rsid w:val="00A264C6"/>
    <w:rsid w:val="00A71677"/>
    <w:rsid w:val="00AB3FA1"/>
    <w:rsid w:val="00B40423"/>
    <w:rsid w:val="00B44ECC"/>
    <w:rsid w:val="00B62DBC"/>
    <w:rsid w:val="00BC61BC"/>
    <w:rsid w:val="00BE0252"/>
    <w:rsid w:val="00C16839"/>
    <w:rsid w:val="00C31758"/>
    <w:rsid w:val="00CC798F"/>
    <w:rsid w:val="00CD6896"/>
    <w:rsid w:val="00D20731"/>
    <w:rsid w:val="00D21CE4"/>
    <w:rsid w:val="00D25ADD"/>
    <w:rsid w:val="00DF3943"/>
    <w:rsid w:val="00E50FDF"/>
    <w:rsid w:val="00EF0094"/>
    <w:rsid w:val="00F04503"/>
    <w:rsid w:val="00F572ED"/>
    <w:rsid w:val="00F61E95"/>
    <w:rsid w:val="00FF2F5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199CC"/>
  <w15:docId w15:val="{62135BB7-6E6B-4197-9ACC-0F8955B1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93C"/>
    <w:pPr>
      <w:spacing w:before="120" w:after="120" w:line="240" w:lineRule="auto"/>
      <w:jc w:val="both"/>
    </w:pPr>
    <w:rPr>
      <w:rFonts w:ascii="Times New Roman" w:eastAsia="Times New Roman" w:hAnsi="Times New Roman" w:cs="Times New Roman"/>
      <w:kern w:val="0"/>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593C"/>
    <w:rPr>
      <w:rFonts w:ascii="Times New Roman" w:hAnsi="Times New Roman"/>
      <w:color w:val="0000FF"/>
      <w:sz w:val="22"/>
      <w:u w:val="single"/>
    </w:rPr>
  </w:style>
  <w:style w:type="paragraph" w:styleId="Odstavecseseznamem">
    <w:name w:val="List Paragraph"/>
    <w:basedOn w:val="Normln"/>
    <w:link w:val="OdstavecseseznamemChar"/>
    <w:uiPriority w:val="34"/>
    <w:qFormat/>
    <w:rsid w:val="005E593C"/>
    <w:pPr>
      <w:ind w:left="720"/>
      <w:contextualSpacing/>
    </w:pPr>
  </w:style>
  <w:style w:type="table" w:styleId="Mkatabulky">
    <w:name w:val="Table Grid"/>
    <w:basedOn w:val="Normlntabulka"/>
    <w:rsid w:val="005E593C"/>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a">
    <w:name w:val="Clanek (a)"/>
    <w:basedOn w:val="Normln"/>
    <w:qFormat/>
    <w:rsid w:val="005E593C"/>
    <w:pPr>
      <w:keepLines/>
      <w:widowControl w:val="0"/>
      <w:numPr>
        <w:ilvl w:val="2"/>
        <w:numId w:val="1"/>
      </w:numPr>
    </w:pPr>
  </w:style>
  <w:style w:type="character" w:customStyle="1" w:styleId="OdstavecseseznamemChar">
    <w:name w:val="Odstavec se seznamem Char"/>
    <w:basedOn w:val="Standardnpsmoodstavce"/>
    <w:link w:val="Odstavecseseznamem"/>
    <w:uiPriority w:val="34"/>
    <w:rsid w:val="005E593C"/>
    <w:rPr>
      <w:rFonts w:ascii="Times New Roman" w:eastAsia="Times New Roman" w:hAnsi="Times New Roman" w:cs="Times New Roman"/>
      <w:kern w:val="0"/>
      <w:szCs w:val="24"/>
      <w14:ligatures w14:val="none"/>
    </w:rPr>
  </w:style>
  <w:style w:type="character" w:styleId="Nevyeenzmnka">
    <w:name w:val="Unresolved Mention"/>
    <w:basedOn w:val="Standardnpsmoodstavce"/>
    <w:uiPriority w:val="99"/>
    <w:semiHidden/>
    <w:unhideWhenUsed/>
    <w:rsid w:val="004755A2"/>
    <w:rPr>
      <w:color w:val="605E5C"/>
      <w:shd w:val="clear" w:color="auto" w:fill="E1DFDD"/>
    </w:rPr>
  </w:style>
  <w:style w:type="paragraph" w:styleId="Revize">
    <w:name w:val="Revision"/>
    <w:hidden/>
    <w:uiPriority w:val="99"/>
    <w:semiHidden/>
    <w:rsid w:val="006F6ADD"/>
    <w:pPr>
      <w:spacing w:after="0" w:line="240" w:lineRule="auto"/>
    </w:pPr>
    <w:rPr>
      <w:rFonts w:ascii="Times New Roman" w:eastAsia="Times New Roman" w:hAnsi="Times New Roman" w:cs="Times New Roman"/>
      <w:kern w:val="0"/>
      <w:szCs w:val="24"/>
      <w14:ligatures w14:val="none"/>
    </w:rPr>
  </w:style>
  <w:style w:type="character" w:styleId="Odkaznakoment">
    <w:name w:val="annotation reference"/>
    <w:basedOn w:val="Standardnpsmoodstavce"/>
    <w:uiPriority w:val="99"/>
    <w:semiHidden/>
    <w:unhideWhenUsed/>
    <w:rsid w:val="00822E84"/>
    <w:rPr>
      <w:sz w:val="16"/>
      <w:szCs w:val="16"/>
    </w:rPr>
  </w:style>
  <w:style w:type="paragraph" w:styleId="Textkomente">
    <w:name w:val="annotation text"/>
    <w:basedOn w:val="Normln"/>
    <w:link w:val="TextkomenteChar"/>
    <w:uiPriority w:val="99"/>
    <w:unhideWhenUsed/>
    <w:rsid w:val="00822E84"/>
    <w:rPr>
      <w:sz w:val="20"/>
      <w:szCs w:val="20"/>
    </w:rPr>
  </w:style>
  <w:style w:type="character" w:customStyle="1" w:styleId="TextkomenteChar">
    <w:name w:val="Text komentáře Char"/>
    <w:basedOn w:val="Standardnpsmoodstavce"/>
    <w:link w:val="Textkomente"/>
    <w:uiPriority w:val="99"/>
    <w:rsid w:val="00822E84"/>
    <w:rPr>
      <w:rFonts w:ascii="Times New Roman" w:eastAsia="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822E84"/>
    <w:rPr>
      <w:b/>
      <w:bCs/>
    </w:rPr>
  </w:style>
  <w:style w:type="character" w:customStyle="1" w:styleId="PedmtkomenteChar">
    <w:name w:val="Předmět komentáře Char"/>
    <w:basedOn w:val="TextkomenteChar"/>
    <w:link w:val="Pedmtkomente"/>
    <w:uiPriority w:val="99"/>
    <w:semiHidden/>
    <w:rsid w:val="00822E84"/>
    <w:rPr>
      <w:rFonts w:ascii="Times New Roman" w:eastAsia="Times New Roman" w:hAnsi="Times New Roman" w:cs="Times New Roman"/>
      <w:b/>
      <w:bCs/>
      <w:kern w:val="0"/>
      <w:sz w:val="20"/>
      <w:szCs w:val="20"/>
      <w14:ligatures w14:val="none"/>
    </w:rPr>
  </w:style>
  <w:style w:type="paragraph" w:customStyle="1" w:styleId="Text11">
    <w:name w:val="Text 1.1"/>
    <w:basedOn w:val="Normln"/>
    <w:link w:val="Text11Char"/>
    <w:qFormat/>
    <w:rsid w:val="0032100D"/>
    <w:pPr>
      <w:ind w:left="1134"/>
    </w:pPr>
    <w:rPr>
      <w:szCs w:val="20"/>
    </w:rPr>
  </w:style>
  <w:style w:type="character" w:customStyle="1" w:styleId="Text11Char">
    <w:name w:val="Text 1.1 Char"/>
    <w:basedOn w:val="Standardnpsmoodstavce"/>
    <w:link w:val="Text11"/>
    <w:rsid w:val="0032100D"/>
    <w:rPr>
      <w:rFonts w:ascii="Times New Roman" w:eastAsia="Times New Roman" w:hAnsi="Times New Roman" w:cs="Times New Roman"/>
      <w:kern w:val="0"/>
      <w:szCs w:val="20"/>
      <w14:ligatures w14:val="none"/>
    </w:rPr>
  </w:style>
  <w:style w:type="paragraph" w:styleId="Zhlav">
    <w:name w:val="header"/>
    <w:basedOn w:val="Normln"/>
    <w:link w:val="ZhlavChar"/>
    <w:uiPriority w:val="99"/>
    <w:unhideWhenUsed/>
    <w:rsid w:val="00733831"/>
    <w:pPr>
      <w:tabs>
        <w:tab w:val="center" w:pos="4536"/>
        <w:tab w:val="right" w:pos="9072"/>
      </w:tabs>
      <w:spacing w:before="0" w:after="0"/>
    </w:pPr>
  </w:style>
  <w:style w:type="character" w:customStyle="1" w:styleId="ZhlavChar">
    <w:name w:val="Záhlaví Char"/>
    <w:basedOn w:val="Standardnpsmoodstavce"/>
    <w:link w:val="Zhlav"/>
    <w:uiPriority w:val="99"/>
    <w:rsid w:val="00733831"/>
    <w:rPr>
      <w:rFonts w:ascii="Times New Roman" w:eastAsia="Times New Roman" w:hAnsi="Times New Roman" w:cs="Times New Roman"/>
      <w:kern w:val="0"/>
      <w:szCs w:val="24"/>
      <w14:ligatures w14:val="none"/>
    </w:rPr>
  </w:style>
  <w:style w:type="paragraph" w:styleId="Zpat">
    <w:name w:val="footer"/>
    <w:basedOn w:val="Normln"/>
    <w:link w:val="ZpatChar"/>
    <w:uiPriority w:val="99"/>
    <w:unhideWhenUsed/>
    <w:rsid w:val="00733831"/>
    <w:pPr>
      <w:tabs>
        <w:tab w:val="center" w:pos="4536"/>
        <w:tab w:val="right" w:pos="9072"/>
      </w:tabs>
      <w:spacing w:before="0" w:after="0"/>
    </w:pPr>
  </w:style>
  <w:style w:type="character" w:customStyle="1" w:styleId="ZpatChar">
    <w:name w:val="Zápatí Char"/>
    <w:basedOn w:val="Standardnpsmoodstavce"/>
    <w:link w:val="Zpat"/>
    <w:uiPriority w:val="99"/>
    <w:rsid w:val="00733831"/>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znamovatel.justice.cz" TargetMode="External"/><Relationship Id="rId3" Type="http://schemas.openxmlformats.org/officeDocument/2006/relationships/settings" Target="settings.xml"/><Relationship Id="rId7" Type="http://schemas.openxmlformats.org/officeDocument/2006/relationships/hyperlink" Target="mailto:OPPcompliance@delfortgroup.com" TargetMode="External"/><Relationship Id="rId12" Type="http://schemas.openxmlformats.org/officeDocument/2006/relationships/hyperlink" Target="mailto:OPPcompliance@delfortgroup.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3239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dc:description/>
  <cp:lastModifiedBy>Sulc Daniel</cp:lastModifiedBy>
  <cp:revision>12</cp:revision>
  <dcterms:created xsi:type="dcterms:W3CDTF">2023-08-01T12:41:00Z</dcterms:created>
  <dcterms:modified xsi:type="dcterms:W3CDTF">2024-04-18T06:24:00Z</dcterms:modified>
</cp:coreProperties>
</file>