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014C" w14:textId="1B08AA3F" w:rsidR="005E593C" w:rsidRPr="009D22EB" w:rsidRDefault="005E593C" w:rsidP="009D22EB">
      <w:pPr>
        <w:jc w:val="left"/>
        <w:rPr>
          <w:rFonts w:ascii="Arial" w:hAnsi="Arial" w:cs="Arial"/>
          <w:sz w:val="20"/>
          <w:szCs w:val="20"/>
          <w:shd w:val="clear" w:color="auto" w:fill="FFFFFF"/>
          <w:lang w:eastAsia="cs-CZ"/>
        </w:rPr>
      </w:pPr>
      <w:r w:rsidRPr="009D22EB">
        <w:rPr>
          <w:rFonts w:ascii="Arial" w:hAnsi="Arial" w:cs="Arial"/>
          <w:sz w:val="36"/>
          <w:szCs w:val="36"/>
          <w:lang w:eastAsia="cs-CZ"/>
        </w:rPr>
        <w:t>Oznamování protiprávního nebo neetického jednání</w:t>
      </w:r>
      <w:r w:rsidR="00A74810" w:rsidRPr="009D22EB">
        <w:rPr>
          <w:rFonts w:ascii="Arial" w:hAnsi="Arial" w:cs="Arial"/>
          <w:b/>
          <w:bCs/>
          <w:sz w:val="36"/>
          <w:szCs w:val="36"/>
          <w:lang w:eastAsia="cs-CZ"/>
        </w:rPr>
        <w:br/>
      </w:r>
      <w:r w:rsidR="009D22EB">
        <w:rPr>
          <w:rFonts w:ascii="Arial" w:hAnsi="Arial" w:cs="Arial"/>
          <w:sz w:val="20"/>
          <w:szCs w:val="20"/>
          <w:lang w:eastAsia="cs-CZ"/>
        </w:rPr>
        <w:br/>
      </w:r>
      <w:r w:rsidR="004F70A5" w:rsidRPr="009D22EB">
        <w:rPr>
          <w:rFonts w:ascii="Arial" w:hAnsi="Arial" w:cs="Arial"/>
          <w:sz w:val="20"/>
          <w:szCs w:val="20"/>
          <w:lang w:eastAsia="cs-CZ"/>
        </w:rPr>
        <w:t>S</w:t>
      </w:r>
      <w:r w:rsidRPr="009D22EB">
        <w:rPr>
          <w:rFonts w:ascii="Arial" w:hAnsi="Arial" w:cs="Arial"/>
          <w:sz w:val="20"/>
          <w:szCs w:val="20"/>
          <w:lang w:eastAsia="cs-CZ"/>
        </w:rPr>
        <w:t xml:space="preserve">polečnost </w:t>
      </w:r>
      <w:r w:rsidR="00CD6896" w:rsidRPr="009D22EB">
        <w:rPr>
          <w:rFonts w:ascii="Arial" w:hAnsi="Arial" w:cs="Arial"/>
          <w:sz w:val="20"/>
          <w:szCs w:val="20"/>
          <w:lang w:eastAsia="cs-CZ"/>
        </w:rPr>
        <w:t>OP papírna, s.r.o</w:t>
      </w:r>
      <w:r w:rsidR="00CD6896" w:rsidRPr="004E4157">
        <w:rPr>
          <w:rFonts w:ascii="Arial" w:hAnsi="Arial" w:cs="Arial"/>
          <w:sz w:val="20"/>
          <w:szCs w:val="20"/>
          <w:lang w:eastAsia="cs-CZ"/>
        </w:rPr>
        <w:t>. („OPP“)</w:t>
      </w:r>
      <w:r w:rsidR="00F04503" w:rsidRPr="009D22EB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D22EB">
        <w:rPr>
          <w:rFonts w:ascii="Arial" w:hAnsi="Arial" w:cs="Arial"/>
          <w:sz w:val="20"/>
          <w:szCs w:val="20"/>
          <w:lang w:eastAsia="cs-CZ"/>
        </w:rPr>
        <w:t xml:space="preserve">je postavená na respektu k dodržování právních předpisů a na vysokých etických a morálních hodnotách. Protiprávní či neetické jednání je pro nás nepřijatelné. Ve snaze mu efektivně předcházet </w:t>
      </w:r>
      <w:r w:rsidR="004F70A5" w:rsidRPr="009D22EB">
        <w:rPr>
          <w:rFonts w:ascii="Arial" w:hAnsi="Arial" w:cs="Arial"/>
          <w:sz w:val="20"/>
          <w:szCs w:val="20"/>
          <w:lang w:eastAsia="cs-CZ"/>
        </w:rPr>
        <w:t>je</w:t>
      </w:r>
      <w:r w:rsidR="00F04503" w:rsidRPr="009D22E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F70A5" w:rsidRPr="009D22EB">
        <w:rPr>
          <w:rFonts w:ascii="Arial" w:hAnsi="Arial" w:cs="Arial"/>
          <w:sz w:val="20"/>
          <w:szCs w:val="20"/>
          <w:lang w:eastAsia="cs-CZ"/>
        </w:rPr>
        <w:t xml:space="preserve">společnosti </w:t>
      </w:r>
      <w:r w:rsidR="00A71677" w:rsidRPr="009D22EB">
        <w:rPr>
          <w:rFonts w:ascii="Arial" w:hAnsi="Arial" w:cs="Arial"/>
          <w:sz w:val="20"/>
          <w:szCs w:val="20"/>
          <w:lang w:eastAsia="cs-CZ"/>
        </w:rPr>
        <w:t>OPP</w:t>
      </w:r>
      <w:r w:rsidR="00F04503" w:rsidRPr="009D22EB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D22EB">
        <w:rPr>
          <w:rFonts w:ascii="Arial" w:hAnsi="Arial" w:cs="Arial"/>
          <w:sz w:val="20"/>
          <w:szCs w:val="20"/>
          <w:lang w:eastAsia="cs-CZ"/>
        </w:rPr>
        <w:t>připraven</w:t>
      </w:r>
      <w:r w:rsidR="00BE0252" w:rsidRPr="009D22EB">
        <w:rPr>
          <w:rFonts w:ascii="Arial" w:hAnsi="Arial" w:cs="Arial"/>
          <w:sz w:val="20"/>
          <w:szCs w:val="20"/>
          <w:lang w:eastAsia="cs-CZ"/>
        </w:rPr>
        <w:t>a</w:t>
      </w:r>
      <w:r w:rsidRPr="009D22EB">
        <w:rPr>
          <w:rFonts w:ascii="Arial" w:hAnsi="Arial" w:cs="Arial"/>
          <w:sz w:val="20"/>
          <w:szCs w:val="20"/>
          <w:lang w:eastAsia="cs-CZ"/>
        </w:rPr>
        <w:t xml:space="preserve"> přijímat jakékoli Vaše podněty.</w:t>
      </w:r>
      <w:r w:rsidR="00A74810" w:rsidRPr="009D22EB">
        <w:rPr>
          <w:rFonts w:ascii="Arial" w:hAnsi="Arial" w:cs="Arial"/>
          <w:sz w:val="20"/>
          <w:szCs w:val="20"/>
          <w:lang w:eastAsia="cs-CZ"/>
        </w:rPr>
        <w:br/>
      </w:r>
      <w:r w:rsidR="009D22EB">
        <w:rPr>
          <w:rFonts w:ascii="Arial" w:hAnsi="Arial" w:cs="Arial"/>
          <w:sz w:val="20"/>
          <w:szCs w:val="20"/>
          <w:lang w:eastAsia="cs-CZ"/>
        </w:rPr>
        <w:br/>
      </w:r>
      <w:r w:rsidR="009A2F4E" w:rsidRPr="009D22EB">
        <w:rPr>
          <w:rFonts w:ascii="Arial" w:hAnsi="Arial" w:cs="Arial"/>
          <w:sz w:val="20"/>
          <w:szCs w:val="20"/>
          <w:lang w:eastAsia="cs-CZ"/>
        </w:rPr>
        <w:t xml:space="preserve">V souladu se zákonem č. 171/2023 Sb., o ochraně oznamovatelů (Zákon o ochraně oznamovatelů) </w:t>
      </w:r>
      <w:r w:rsidR="00815C84" w:rsidRPr="009D22EB">
        <w:rPr>
          <w:rFonts w:ascii="Arial" w:hAnsi="Arial" w:cs="Arial"/>
          <w:sz w:val="20"/>
          <w:szCs w:val="20"/>
          <w:lang w:eastAsia="cs-CZ"/>
        </w:rPr>
        <w:t>jsme</w:t>
      </w:r>
      <w:r w:rsidR="009A2F4E" w:rsidRPr="009D22EB">
        <w:rPr>
          <w:rFonts w:ascii="Arial" w:hAnsi="Arial" w:cs="Arial"/>
          <w:sz w:val="20"/>
          <w:szCs w:val="20"/>
          <w:lang w:eastAsia="cs-CZ"/>
        </w:rPr>
        <w:t xml:space="preserve"> proto </w:t>
      </w:r>
      <w:r w:rsidR="00815C84" w:rsidRPr="009D22EB">
        <w:rPr>
          <w:rFonts w:ascii="Arial" w:hAnsi="Arial" w:cs="Arial"/>
          <w:sz w:val="20"/>
          <w:szCs w:val="20"/>
          <w:lang w:eastAsia="cs-CZ"/>
        </w:rPr>
        <w:t>zavedli</w:t>
      </w:r>
      <w:r w:rsidR="009A2F4E" w:rsidRPr="009D22EB">
        <w:rPr>
          <w:rFonts w:ascii="Arial" w:hAnsi="Arial" w:cs="Arial"/>
          <w:sz w:val="20"/>
          <w:szCs w:val="20"/>
          <w:lang w:eastAsia="cs-CZ"/>
        </w:rPr>
        <w:t xml:space="preserve"> vnitřní oznamovací systém postavený na důvěrnosti a nestrannosti posuzování každého oznámení.</w:t>
      </w:r>
      <w:r w:rsidR="008C5EBC" w:rsidRPr="009D22EB">
        <w:rPr>
          <w:rFonts w:ascii="Arial" w:hAnsi="Arial" w:cs="Arial"/>
          <w:sz w:val="20"/>
          <w:szCs w:val="20"/>
          <w:lang w:eastAsia="cs-CZ"/>
        </w:rPr>
        <w:t xml:space="preserve"> Oznamovací kanály vnitřního oznamovacího systému naleznete níže.</w:t>
      </w:r>
      <w:r w:rsidR="009D22EB">
        <w:rPr>
          <w:rFonts w:ascii="Arial" w:hAnsi="Arial" w:cs="Arial"/>
          <w:sz w:val="20"/>
          <w:szCs w:val="20"/>
          <w:lang w:eastAsia="cs-CZ"/>
        </w:rPr>
        <w:br/>
      </w:r>
      <w:r w:rsidR="009D22EB">
        <w:rPr>
          <w:rFonts w:ascii="Arial" w:hAnsi="Arial" w:cs="Arial"/>
          <w:sz w:val="20"/>
          <w:szCs w:val="20"/>
          <w:lang w:eastAsia="cs-CZ"/>
        </w:rPr>
        <w:br/>
      </w:r>
      <w:r w:rsidR="009A2F4E" w:rsidRPr="009D22EB">
        <w:rPr>
          <w:rFonts w:ascii="Arial" w:hAnsi="Arial" w:cs="Arial"/>
          <w:sz w:val="20"/>
          <w:szCs w:val="20"/>
          <w:lang w:eastAsia="cs-CZ"/>
        </w:rPr>
        <w:t xml:space="preserve">Vedle vnitřního oznamovacího systému má </w:t>
      </w:r>
      <w:r w:rsidR="00A71677" w:rsidRPr="009D22EB">
        <w:rPr>
          <w:rFonts w:ascii="Arial" w:hAnsi="Arial" w:cs="Arial"/>
          <w:sz w:val="20"/>
          <w:szCs w:val="20"/>
          <w:lang w:eastAsia="cs-CZ"/>
        </w:rPr>
        <w:t xml:space="preserve">OPP </w:t>
      </w:r>
      <w:r w:rsidR="009A2F4E" w:rsidRPr="009D22EB">
        <w:rPr>
          <w:rFonts w:ascii="Arial" w:hAnsi="Arial" w:cs="Arial"/>
          <w:sz w:val="20"/>
          <w:szCs w:val="20"/>
          <w:lang w:eastAsia="cs-CZ"/>
        </w:rPr>
        <w:t xml:space="preserve">dlouhodobě zavedený skupinový interní systém pro podávání oznámení, ve kterém se oznámené skutečnosti a podněty řeší na úrovni </w:t>
      </w:r>
      <w:r w:rsidR="006047F4" w:rsidRPr="009D22EB">
        <w:rPr>
          <w:rFonts w:ascii="Arial" w:hAnsi="Arial" w:cs="Arial"/>
          <w:sz w:val="20"/>
          <w:szCs w:val="20"/>
          <w:lang w:eastAsia="cs-CZ"/>
        </w:rPr>
        <w:t>d</w:t>
      </w:r>
      <w:r w:rsidR="00355DEF" w:rsidRPr="009D22EB">
        <w:rPr>
          <w:rFonts w:ascii="Arial" w:hAnsi="Arial" w:cs="Arial"/>
          <w:sz w:val="20"/>
          <w:szCs w:val="20"/>
          <w:lang w:eastAsia="cs-CZ"/>
        </w:rPr>
        <w:t>elfort</w:t>
      </w:r>
      <w:r w:rsidR="006047F4" w:rsidRPr="009D22EB">
        <w:rPr>
          <w:rFonts w:ascii="Arial" w:hAnsi="Arial" w:cs="Arial"/>
          <w:sz w:val="20"/>
          <w:szCs w:val="20"/>
          <w:lang w:eastAsia="cs-CZ"/>
        </w:rPr>
        <w:t>group</w:t>
      </w:r>
      <w:r w:rsidR="009A2F4E" w:rsidRPr="009D22EB">
        <w:rPr>
          <w:rFonts w:ascii="Arial" w:hAnsi="Arial" w:cs="Arial"/>
          <w:sz w:val="20"/>
          <w:szCs w:val="20"/>
          <w:lang w:eastAsia="cs-CZ"/>
        </w:rPr>
        <w:t xml:space="preserve">, do níž </w:t>
      </w:r>
      <w:r w:rsidR="00A71677" w:rsidRPr="009D22EB">
        <w:rPr>
          <w:rFonts w:ascii="Arial" w:hAnsi="Arial" w:cs="Arial"/>
          <w:sz w:val="20"/>
          <w:szCs w:val="20"/>
          <w:lang w:eastAsia="cs-CZ"/>
        </w:rPr>
        <w:t>OPP</w:t>
      </w:r>
      <w:r w:rsidR="009A2F4E" w:rsidRPr="009D22EB">
        <w:rPr>
          <w:rFonts w:ascii="Arial" w:hAnsi="Arial" w:cs="Arial"/>
          <w:sz w:val="20"/>
          <w:szCs w:val="20"/>
          <w:lang w:eastAsia="cs-CZ"/>
        </w:rPr>
        <w:t xml:space="preserve"> patří. </w:t>
      </w:r>
      <w:r w:rsidR="008C5EBC" w:rsidRPr="009D22EB">
        <w:rPr>
          <w:rFonts w:ascii="Arial" w:hAnsi="Arial" w:cs="Arial"/>
          <w:sz w:val="20"/>
          <w:szCs w:val="20"/>
          <w:lang w:eastAsia="cs-CZ"/>
        </w:rPr>
        <w:t>Upozorňujeme, že p</w:t>
      </w:r>
      <w:r w:rsidR="009A2F4E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>odání oznámení do skupinových oznamovacích kanálů nebude řešeno podle právního řádů České republiky a může vám poskytovat odlišný režim ochrany oproti úpravě v Zákoně o ochraně oznamovatelů.</w:t>
      </w:r>
      <w:r w:rsid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br/>
      </w:r>
      <w:r w:rsid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br/>
      </w:r>
      <w:r w:rsidR="004B5AA2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t xml:space="preserve">Kdo může podat </w:t>
      </w:r>
      <w:r w:rsidR="000F7F82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t>oznámení</w:t>
      </w:r>
      <w:r w:rsidR="004B5AA2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t xml:space="preserve"> prostřednictvím vnitřního oznamovacího systému?</w:t>
      </w:r>
      <w:r w:rsidR="00A74810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br/>
      </w:r>
      <w:r w:rsidR="00A74810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br/>
      </w:r>
      <w:r w:rsidR="004B5AA2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 xml:space="preserve">Podat oznámení </w:t>
      </w:r>
      <w:r w:rsidR="00BC61BC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 xml:space="preserve">týkající se </w:t>
      </w:r>
      <w:r w:rsidR="00BC61BC" w:rsidRPr="009D22EB">
        <w:rPr>
          <w:rFonts w:ascii="Arial" w:hAnsi="Arial" w:cs="Arial"/>
          <w:sz w:val="20"/>
          <w:szCs w:val="20"/>
          <w:lang w:eastAsia="cs-CZ"/>
        </w:rPr>
        <w:t xml:space="preserve">podezření na porušení právních předpisů uvedených v Zákoně </w:t>
      </w:r>
      <w:r w:rsidR="00BC61BC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>o ochraně oznamovatelů</w:t>
      </w:r>
      <w:r w:rsidR="00BC61BC" w:rsidRPr="009D22EB">
        <w:rPr>
          <w:rFonts w:ascii="Arial" w:hAnsi="Arial" w:cs="Arial"/>
          <w:sz w:val="20"/>
          <w:szCs w:val="20"/>
          <w:lang w:eastAsia="cs-CZ"/>
        </w:rPr>
        <w:t xml:space="preserve"> mohou podat </w:t>
      </w:r>
      <w:r w:rsidR="004B5AA2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 xml:space="preserve">pracovníci </w:t>
      </w:r>
      <w:r w:rsidR="006F6ADD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>s</w:t>
      </w:r>
      <w:r w:rsidR="004B5AA2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>polečnosti</w:t>
      </w:r>
      <w:r w:rsidR="006F6ADD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 xml:space="preserve"> </w:t>
      </w:r>
      <w:r w:rsidR="00355DEF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>OPP</w:t>
      </w:r>
      <w:r w:rsidR="00BC61BC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 xml:space="preserve"> prostřednictvím vnitřního oznamovacího systému</w:t>
      </w:r>
      <w:r w:rsidR="004B5AA2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>.</w:t>
      </w:r>
      <w:r w:rsidR="00A74810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br/>
      </w:r>
      <w:r w:rsidR="00EF0094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 xml:space="preserve">Společnost </w:t>
      </w:r>
      <w:r w:rsidR="00355DEF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>OPP</w:t>
      </w:r>
      <w:r w:rsidR="00EF0094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 xml:space="preserve"> tímto v souladu se zákonem vyloučila z možnosti využívat interní kanály pro oznamování osoby, které pro ni nevykonávají práci nebo jinou obdobnou činnost podle § 2 odst. 3 písm. a), b), h) nebo i) Zákona o ochraně oznamovatelů.</w:t>
      </w:r>
      <w:r w:rsid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br/>
      </w:r>
      <w:r w:rsid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br/>
      </w:r>
      <w:r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t>K čemu vnitřní oznamovací systém slouží?</w:t>
      </w:r>
      <w:r w:rsidR="00A74810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br/>
      </w:r>
      <w:r w:rsidR="00A74810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br/>
      </w:r>
      <w:r w:rsidRPr="009D22EB">
        <w:rPr>
          <w:rFonts w:ascii="Arial" w:hAnsi="Arial" w:cs="Arial"/>
          <w:sz w:val="20"/>
          <w:szCs w:val="20"/>
          <w:lang w:eastAsia="cs-CZ"/>
        </w:rPr>
        <w:t>Oznámením a oznamovatelům jsou garantována práva vyplývající ze Zákona</w:t>
      </w:r>
      <w:r w:rsidR="00EF0094" w:rsidRPr="009D22E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F0094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>o ochraně oznamovatelů</w:t>
      </w:r>
      <w:r w:rsidRPr="009D22EB">
        <w:rPr>
          <w:rFonts w:ascii="Arial" w:hAnsi="Arial" w:cs="Arial"/>
          <w:sz w:val="20"/>
          <w:szCs w:val="20"/>
          <w:lang w:eastAsia="cs-CZ"/>
        </w:rPr>
        <w:t>, zejména ochrana jejich totožnosti a ochrana před odvetnými opatřeními. Všechna oznámení jsou řešena důvěrně, nestranně a o výsledcích prověřování je oznamovatel vyrozuměn, pokud s námi zůstane v kontaktu.</w:t>
      </w:r>
      <w:r w:rsid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br/>
      </w:r>
      <w:r w:rsid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br/>
      </w:r>
      <w:r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t>Jak oznámení prostřednictvím vnitřního oznamovacího systému učinit?</w:t>
      </w:r>
      <w:r w:rsidR="00A74810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br/>
      </w:r>
    </w:p>
    <w:tbl>
      <w:tblPr>
        <w:tblStyle w:val="Mkatabulky"/>
        <w:tblW w:w="8646" w:type="dxa"/>
        <w:tblInd w:w="27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11"/>
      </w:tblGrid>
      <w:tr w:rsidR="008C5EBC" w:rsidRPr="009D22EB" w14:paraId="1911C785" w14:textId="77777777" w:rsidTr="00A74810">
        <w:trPr>
          <w:trHeight w:val="397"/>
        </w:trPr>
        <w:tc>
          <w:tcPr>
            <w:tcW w:w="8646" w:type="dxa"/>
            <w:gridSpan w:val="2"/>
            <w:shd w:val="clear" w:color="auto" w:fill="auto"/>
          </w:tcPr>
          <w:p w14:paraId="5525754C" w14:textId="64B2D08A" w:rsidR="008C5EBC" w:rsidRPr="009D22EB" w:rsidDel="00822E84" w:rsidRDefault="008C5EBC" w:rsidP="009D22EB">
            <w:pPr>
              <w:jc w:val="center"/>
              <w:rPr>
                <w:rFonts w:ascii="Arial" w:hAnsi="Arial" w:cs="Arial"/>
                <w:b/>
                <w:bCs/>
                <w:color w:val="323E4F" w:themeColor="text2" w:themeShade="BF"/>
                <w:szCs w:val="20"/>
              </w:rPr>
            </w:pPr>
            <w:r w:rsidRPr="009D22EB">
              <w:rPr>
                <w:rFonts w:ascii="Arial" w:hAnsi="Arial" w:cs="Arial"/>
                <w:b/>
                <w:bCs/>
                <w:szCs w:val="20"/>
              </w:rPr>
              <w:t>Vnitřní oznamovací systém</w:t>
            </w:r>
          </w:p>
        </w:tc>
      </w:tr>
      <w:tr w:rsidR="005E593C" w:rsidRPr="009D22EB" w14:paraId="251629BB" w14:textId="77777777" w:rsidTr="00A74810">
        <w:trPr>
          <w:trHeight w:val="127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206ACE2" w14:textId="77777777" w:rsidR="005E593C" w:rsidRPr="009D22EB" w:rsidRDefault="005E593C" w:rsidP="009D22EB">
            <w:pPr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9D22EB">
              <w:rPr>
                <w:rFonts w:ascii="Arial" w:hAnsi="Arial" w:cs="Arial"/>
                <w:b/>
                <w:bCs/>
                <w:szCs w:val="20"/>
              </w:rPr>
              <w:t>Online oznámení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F817944" w14:textId="14A05525" w:rsidR="005E593C" w:rsidRPr="009D22EB" w:rsidRDefault="00822E84" w:rsidP="009D22EB">
            <w:pPr>
              <w:jc w:val="left"/>
              <w:rPr>
                <w:rFonts w:ascii="Arial" w:hAnsi="Arial" w:cs="Arial"/>
                <w:color w:val="323E4F" w:themeColor="text2" w:themeShade="BF"/>
                <w:szCs w:val="20"/>
              </w:rPr>
            </w:pPr>
            <w:r w:rsidRPr="009D22EB">
              <w:rPr>
                <w:rFonts w:ascii="Arial" w:hAnsi="Arial" w:cs="Arial"/>
                <w:szCs w:val="20"/>
              </w:rPr>
              <w:t xml:space="preserve">Odešlete oznámení prostřednictvím elektronické pošty zaslaná na adresu: </w:t>
            </w:r>
            <w:hyperlink r:id="rId7" w:history="1">
              <w:r w:rsidR="005B3305" w:rsidRPr="009D22E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OPPcompliance@delfortgroup.com</w:t>
              </w:r>
            </w:hyperlink>
            <w:r w:rsidR="003343EA" w:rsidRPr="009D22EB"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5E593C" w:rsidRPr="009D22EB" w14:paraId="00320742" w14:textId="77777777" w:rsidTr="00A74810">
        <w:trPr>
          <w:trHeight w:val="556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E4BA081" w14:textId="77777777" w:rsidR="005E593C" w:rsidRPr="009D22EB" w:rsidRDefault="005E593C" w:rsidP="009D22EB">
            <w:pPr>
              <w:jc w:val="left"/>
              <w:rPr>
                <w:rFonts w:ascii="Arial" w:hAnsi="Arial" w:cs="Arial"/>
                <w:b/>
                <w:bCs/>
                <w:szCs w:val="20"/>
                <w:highlight w:val="yellow"/>
              </w:rPr>
            </w:pPr>
            <w:r w:rsidRPr="009D22EB">
              <w:rPr>
                <w:rFonts w:ascii="Arial" w:hAnsi="Arial" w:cs="Arial"/>
                <w:b/>
                <w:bCs/>
                <w:szCs w:val="20"/>
              </w:rPr>
              <w:t>Telefonní linka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6597033" w14:textId="4A7A6FF7" w:rsidR="005E593C" w:rsidRPr="009D22EB" w:rsidRDefault="005E593C" w:rsidP="009D22EB">
            <w:pPr>
              <w:jc w:val="left"/>
              <w:rPr>
                <w:rFonts w:ascii="Arial" w:hAnsi="Arial" w:cs="Arial"/>
                <w:szCs w:val="20"/>
              </w:rPr>
            </w:pPr>
            <w:r w:rsidRPr="009D22EB">
              <w:rPr>
                <w:rFonts w:ascii="Arial" w:hAnsi="Arial" w:cs="Arial"/>
                <w:szCs w:val="20"/>
              </w:rPr>
              <w:t xml:space="preserve">Zavolejte na telefonní číslo: </w:t>
            </w:r>
            <w:r w:rsidR="00657D0C" w:rsidRPr="009D22EB">
              <w:rPr>
                <w:rFonts w:ascii="Arial" w:hAnsi="Arial" w:cs="Arial"/>
                <w:szCs w:val="20"/>
              </w:rPr>
              <w:t>+ 420</w:t>
            </w:r>
            <w:r w:rsidR="007E55E2">
              <w:rPr>
                <w:rFonts w:ascii="Arial" w:hAnsi="Arial" w:cs="Arial"/>
                <w:szCs w:val="20"/>
              </w:rPr>
              <w:t> 583 384</w:t>
            </w:r>
            <w:r w:rsidR="00657D0C" w:rsidRPr="009D22EB">
              <w:rPr>
                <w:rFonts w:ascii="Arial" w:hAnsi="Arial" w:cs="Arial"/>
                <w:szCs w:val="20"/>
              </w:rPr>
              <w:t xml:space="preserve"> 446</w:t>
            </w:r>
            <w:r w:rsidR="005B3305" w:rsidRPr="009D22EB">
              <w:rPr>
                <w:rFonts w:ascii="Arial" w:hAnsi="Arial" w:cs="Arial"/>
                <w:szCs w:val="20"/>
              </w:rPr>
              <w:t>.</w:t>
            </w:r>
          </w:p>
        </w:tc>
      </w:tr>
      <w:tr w:rsidR="005E593C" w:rsidRPr="009D22EB" w14:paraId="407C0585" w14:textId="77777777" w:rsidTr="00A74810">
        <w:trPr>
          <w:trHeight w:val="127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A4D2155" w14:textId="77777777" w:rsidR="005E593C" w:rsidRPr="009D22EB" w:rsidRDefault="005E593C" w:rsidP="009D22EB">
            <w:pPr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9D22EB">
              <w:rPr>
                <w:rFonts w:ascii="Arial" w:hAnsi="Arial" w:cs="Arial"/>
                <w:b/>
                <w:bCs/>
                <w:szCs w:val="20"/>
              </w:rPr>
              <w:t>Osobní oznámení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3373B0F0" w14:textId="58EB8238" w:rsidR="00A74810" w:rsidRDefault="0051134B" w:rsidP="009D22EB">
            <w:pPr>
              <w:jc w:val="left"/>
              <w:rPr>
                <w:rFonts w:ascii="Arial" w:hAnsi="Arial" w:cs="Arial"/>
                <w:szCs w:val="20"/>
              </w:rPr>
            </w:pPr>
            <w:r w:rsidRPr="009D22EB">
              <w:rPr>
                <w:rFonts w:ascii="Arial" w:hAnsi="Arial" w:cs="Arial"/>
                <w:szCs w:val="20"/>
              </w:rPr>
              <w:t xml:space="preserve">Příslušné osoby můžete kontaktovat na telefonním čísle: </w:t>
            </w:r>
            <w:r w:rsidR="00D869F1" w:rsidRPr="009D22EB">
              <w:rPr>
                <w:rFonts w:ascii="Arial" w:hAnsi="Arial" w:cs="Arial"/>
                <w:szCs w:val="20"/>
              </w:rPr>
              <w:br/>
            </w:r>
            <w:r w:rsidRPr="009D22EB">
              <w:rPr>
                <w:rFonts w:ascii="Arial" w:hAnsi="Arial" w:cs="Arial"/>
                <w:szCs w:val="20"/>
              </w:rPr>
              <w:t>+ 420</w:t>
            </w:r>
            <w:r w:rsidR="007E55E2">
              <w:rPr>
                <w:rFonts w:ascii="Arial" w:hAnsi="Arial" w:cs="Arial"/>
                <w:szCs w:val="20"/>
              </w:rPr>
              <w:t> 583 384</w:t>
            </w:r>
            <w:r w:rsidR="00DE49ED" w:rsidRPr="009D22EB">
              <w:rPr>
                <w:rFonts w:ascii="Arial" w:hAnsi="Arial" w:cs="Arial"/>
                <w:szCs w:val="20"/>
              </w:rPr>
              <w:t xml:space="preserve"> 446</w:t>
            </w:r>
            <w:r w:rsidR="005B3305" w:rsidRPr="009D22EB">
              <w:rPr>
                <w:rFonts w:ascii="Arial" w:hAnsi="Arial" w:cs="Arial"/>
                <w:szCs w:val="20"/>
              </w:rPr>
              <w:t xml:space="preserve"> </w:t>
            </w:r>
            <w:r w:rsidRPr="009D22EB">
              <w:rPr>
                <w:rFonts w:ascii="Arial" w:hAnsi="Arial" w:cs="Arial"/>
                <w:szCs w:val="20"/>
              </w:rPr>
              <w:t xml:space="preserve">nebo prostřednictvím e-mailu: </w:t>
            </w:r>
            <w:hyperlink r:id="rId8" w:history="1">
              <w:r w:rsidR="005B3305" w:rsidRPr="009D22E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OPPcompliance@delfortgroup.com</w:t>
              </w:r>
            </w:hyperlink>
            <w:r w:rsidR="005B3305" w:rsidRPr="009D22EB">
              <w:rPr>
                <w:rFonts w:ascii="Arial" w:hAnsi="Arial" w:cs="Arial"/>
                <w:szCs w:val="20"/>
              </w:rPr>
              <w:t xml:space="preserve"> </w:t>
            </w:r>
            <w:r w:rsidRPr="009D22EB">
              <w:rPr>
                <w:rFonts w:ascii="Arial" w:hAnsi="Arial" w:cs="Arial"/>
                <w:szCs w:val="20"/>
              </w:rPr>
              <w:t xml:space="preserve">za účelem sjednání osobní schůzky pro osobní oznámení. Jména příslušných osob jsou uvedena </w:t>
            </w:r>
            <w:r w:rsidR="009E4156" w:rsidRPr="009D22EB">
              <w:rPr>
                <w:rFonts w:ascii="Arial" w:hAnsi="Arial" w:cs="Arial"/>
                <w:szCs w:val="20"/>
              </w:rPr>
              <w:t>zde: p. Daniel Šulc</w:t>
            </w:r>
            <w:r w:rsidR="000A52BD" w:rsidRPr="009D22EB">
              <w:rPr>
                <w:rFonts w:ascii="Arial" w:hAnsi="Arial" w:cs="Arial"/>
                <w:szCs w:val="20"/>
              </w:rPr>
              <w:t>.</w:t>
            </w:r>
          </w:p>
          <w:p w14:paraId="577E5345" w14:textId="77777777" w:rsidR="009D22EB" w:rsidRDefault="009D22EB" w:rsidP="009D22EB">
            <w:pPr>
              <w:jc w:val="left"/>
              <w:rPr>
                <w:rFonts w:ascii="Arial" w:hAnsi="Arial" w:cs="Arial"/>
                <w:szCs w:val="20"/>
                <w:u w:val="single"/>
              </w:rPr>
            </w:pPr>
          </w:p>
          <w:p w14:paraId="46043306" w14:textId="77777777" w:rsidR="009D22EB" w:rsidRDefault="009D22EB" w:rsidP="009D22EB">
            <w:pPr>
              <w:jc w:val="left"/>
              <w:rPr>
                <w:rFonts w:ascii="Arial" w:hAnsi="Arial" w:cs="Arial"/>
                <w:szCs w:val="20"/>
                <w:u w:val="single"/>
              </w:rPr>
            </w:pPr>
          </w:p>
          <w:p w14:paraId="17D02FE4" w14:textId="77777777" w:rsidR="009D22EB" w:rsidRDefault="009D22EB" w:rsidP="009D22EB">
            <w:pPr>
              <w:jc w:val="left"/>
              <w:rPr>
                <w:rFonts w:ascii="Arial" w:hAnsi="Arial" w:cs="Arial"/>
                <w:szCs w:val="20"/>
                <w:u w:val="single"/>
              </w:rPr>
            </w:pPr>
          </w:p>
          <w:p w14:paraId="42E4040C" w14:textId="2A263BC8" w:rsidR="009D22EB" w:rsidRPr="009D22EB" w:rsidRDefault="009D22EB" w:rsidP="009D22EB">
            <w:pPr>
              <w:jc w:val="left"/>
              <w:rPr>
                <w:rFonts w:ascii="Arial" w:hAnsi="Arial" w:cs="Arial"/>
                <w:szCs w:val="20"/>
                <w:u w:val="single"/>
              </w:rPr>
            </w:pPr>
          </w:p>
        </w:tc>
      </w:tr>
      <w:tr w:rsidR="008C5EBC" w:rsidRPr="009D22EB" w14:paraId="0AF22AE0" w14:textId="77777777" w:rsidTr="00A74810">
        <w:trPr>
          <w:trHeight w:val="170"/>
        </w:trPr>
        <w:tc>
          <w:tcPr>
            <w:tcW w:w="8646" w:type="dxa"/>
            <w:gridSpan w:val="2"/>
            <w:shd w:val="clear" w:color="auto" w:fill="auto"/>
          </w:tcPr>
          <w:p w14:paraId="0E5917C9" w14:textId="1C2DBCCF" w:rsidR="008C5EBC" w:rsidRPr="009D22EB" w:rsidRDefault="008C5EBC" w:rsidP="009D22EB">
            <w:pPr>
              <w:jc w:val="center"/>
              <w:rPr>
                <w:rFonts w:ascii="Arial" w:hAnsi="Arial" w:cs="Arial"/>
                <w:b/>
                <w:bCs/>
                <w:color w:val="323E4F" w:themeColor="text2" w:themeShade="BF"/>
                <w:szCs w:val="20"/>
              </w:rPr>
            </w:pPr>
            <w:r w:rsidRPr="009D22EB">
              <w:rPr>
                <w:rFonts w:ascii="Arial" w:hAnsi="Arial" w:cs="Arial"/>
                <w:b/>
                <w:bCs/>
                <w:szCs w:val="20"/>
              </w:rPr>
              <w:lastRenderedPageBreak/>
              <w:t>Další způsoby podávání oznámení</w:t>
            </w:r>
          </w:p>
        </w:tc>
      </w:tr>
      <w:tr w:rsidR="005E593C" w:rsidRPr="009D22EB" w14:paraId="36AAE55D" w14:textId="77777777" w:rsidTr="00A74810">
        <w:trPr>
          <w:trHeight w:val="73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0EC8BE4" w14:textId="77777777" w:rsidR="005E593C" w:rsidRPr="009D22EB" w:rsidRDefault="005E593C" w:rsidP="009D22EB">
            <w:pPr>
              <w:jc w:val="left"/>
              <w:rPr>
                <w:rFonts w:ascii="Arial" w:hAnsi="Arial" w:cs="Arial"/>
                <w:b/>
                <w:bCs/>
                <w:color w:val="323E4F" w:themeColor="text2" w:themeShade="BF"/>
                <w:szCs w:val="20"/>
              </w:rPr>
            </w:pPr>
            <w:r w:rsidRPr="009D22EB">
              <w:rPr>
                <w:rFonts w:ascii="Arial" w:hAnsi="Arial" w:cs="Arial"/>
                <w:b/>
                <w:bCs/>
                <w:szCs w:val="20"/>
              </w:rPr>
              <w:t>Externí oznamovací systém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AD41EB4" w14:textId="54391490" w:rsidR="005E593C" w:rsidRPr="009D22EB" w:rsidRDefault="005E593C" w:rsidP="009D22EB">
            <w:pPr>
              <w:jc w:val="left"/>
              <w:rPr>
                <w:rFonts w:ascii="Arial" w:hAnsi="Arial" w:cs="Arial"/>
                <w:color w:val="323E4F" w:themeColor="text2" w:themeShade="BF"/>
                <w:szCs w:val="20"/>
              </w:rPr>
            </w:pPr>
            <w:r w:rsidRPr="009D22EB">
              <w:rPr>
                <w:rFonts w:ascii="Arial" w:hAnsi="Arial" w:cs="Arial"/>
                <w:szCs w:val="20"/>
              </w:rPr>
              <w:t>Oznámení vymezená v</w:t>
            </w:r>
            <w:r w:rsidR="00EF0094" w:rsidRPr="009D22EB">
              <w:rPr>
                <w:rFonts w:ascii="Arial" w:hAnsi="Arial" w:cs="Arial"/>
                <w:szCs w:val="20"/>
              </w:rPr>
              <w:t> </w:t>
            </w:r>
            <w:r w:rsidRPr="009D22EB">
              <w:rPr>
                <w:rFonts w:ascii="Arial" w:hAnsi="Arial" w:cs="Arial"/>
                <w:szCs w:val="20"/>
              </w:rPr>
              <w:t>Zákoně</w:t>
            </w:r>
            <w:r w:rsidR="00EF0094" w:rsidRPr="009D22EB">
              <w:rPr>
                <w:rFonts w:ascii="Arial" w:hAnsi="Arial" w:cs="Arial"/>
                <w:szCs w:val="20"/>
              </w:rPr>
              <w:t xml:space="preserve"> </w:t>
            </w:r>
            <w:r w:rsidR="00EF0094" w:rsidRPr="009D22EB">
              <w:rPr>
                <w:rFonts w:ascii="Arial" w:hAnsi="Arial" w:cs="Arial"/>
                <w:szCs w:val="20"/>
                <w:shd w:val="clear" w:color="auto" w:fill="FFFFFF"/>
              </w:rPr>
              <w:t>o ochraně oznamovatelů</w:t>
            </w:r>
            <w:r w:rsidRPr="009D22EB">
              <w:rPr>
                <w:rFonts w:ascii="Arial" w:hAnsi="Arial" w:cs="Arial"/>
                <w:szCs w:val="20"/>
              </w:rPr>
              <w:t xml:space="preserve"> lze učinit i prostřednictvím externího oznamovacího systému zřízeného Ministerstvem spravedlnosti ČR, viz:</w:t>
            </w:r>
            <w:r w:rsidR="006D5986" w:rsidRPr="009D22EB">
              <w:rPr>
                <w:rFonts w:ascii="Arial" w:hAnsi="Arial" w:cs="Arial"/>
                <w:szCs w:val="20"/>
              </w:rPr>
              <w:t xml:space="preserve"> </w:t>
            </w:r>
            <w:hyperlink r:id="rId9" w:history="1">
              <w:r w:rsidR="006D5986" w:rsidRPr="009D22E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https://oznamovatel.justice.cz</w:t>
              </w:r>
            </w:hyperlink>
            <w:r w:rsidRPr="009D22EB">
              <w:rPr>
                <w:rStyle w:val="Hypertextovodkaz"/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</w:tbl>
    <w:p w14:paraId="29FFEDBC" w14:textId="69091B6E" w:rsidR="00AB3FA1" w:rsidRPr="009D22EB" w:rsidRDefault="009D22EB" w:rsidP="009D22EB">
      <w:pPr>
        <w:jc w:val="lef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br/>
      </w:r>
      <w:r w:rsidR="005E593C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t>Jak bude nakládáno s osobními údaji?</w:t>
      </w:r>
      <w:r w:rsidR="00A74810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br/>
      </w:r>
      <w:r w:rsidR="00A74810" w:rsidRPr="009D22EB">
        <w:rPr>
          <w:rFonts w:ascii="Arial" w:hAnsi="Arial" w:cs="Arial"/>
          <w:b/>
          <w:bCs/>
          <w:sz w:val="20"/>
          <w:szCs w:val="20"/>
          <w:shd w:val="clear" w:color="auto" w:fill="FFFFFF"/>
          <w:lang w:eastAsia="cs-CZ"/>
        </w:rPr>
        <w:br/>
      </w:r>
      <w:r w:rsidR="005E593C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t>Osobní údaje jsou zpracovávány v souladu s právními předpisy v oblasti ochrany osobních údajů. O přijatých oznámeních vedeme evidenci v rozsahu: (a) datum přijetí oznámení; (b) jméno, příjmení, datum narození a kontaktní adresa oznamovatele, jsou-li tyto údaje známy; (c) shrnutí obsahu oznámení a identifikace osoby, proti které oznámení směřovalo, je-li totožnost známa; (d) datum ukončení posouzení důvodnosti oznámení nebo posouzení oznámení příslušnou osobou a výsledek posouzení. Obdržená oznámení jsou uchovávána po dobu 5 let od jejich přijetí.</w:t>
      </w:r>
      <w:r w:rsidR="00A74810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br/>
      </w:r>
      <w:r w:rsidR="00A74810" w:rsidRPr="009D22EB">
        <w:rPr>
          <w:rFonts w:ascii="Arial" w:hAnsi="Arial" w:cs="Arial"/>
          <w:sz w:val="20"/>
          <w:szCs w:val="20"/>
          <w:shd w:val="clear" w:color="auto" w:fill="FFFFFF"/>
          <w:lang w:eastAsia="cs-CZ"/>
        </w:rPr>
        <w:br/>
      </w:r>
      <w:r w:rsidR="005E593C" w:rsidRPr="009D22EB">
        <w:rPr>
          <w:rFonts w:ascii="Arial" w:hAnsi="Arial" w:cs="Arial"/>
          <w:sz w:val="20"/>
          <w:szCs w:val="20"/>
          <w:lang w:eastAsia="cs-CZ"/>
        </w:rPr>
        <w:t>Do evidence mají přístup v případě oznámeních podaných prostřednictvím vnitřního oznamovacího systému pouze příslušné osoby.</w:t>
      </w:r>
    </w:p>
    <w:sectPr w:rsidR="00AB3FA1" w:rsidRPr="009D22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33BB" w14:textId="77777777" w:rsidR="006047F4" w:rsidRDefault="006047F4" w:rsidP="006047F4">
      <w:pPr>
        <w:spacing w:before="0" w:after="0"/>
      </w:pPr>
      <w:r>
        <w:separator/>
      </w:r>
    </w:p>
  </w:endnote>
  <w:endnote w:type="continuationSeparator" w:id="0">
    <w:p w14:paraId="013374AE" w14:textId="77777777" w:rsidR="006047F4" w:rsidRDefault="006047F4" w:rsidP="006047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DE17" w14:textId="77777777" w:rsidR="006047F4" w:rsidRDefault="006047F4" w:rsidP="006047F4">
      <w:pPr>
        <w:spacing w:before="0" w:after="0"/>
      </w:pPr>
      <w:r>
        <w:separator/>
      </w:r>
    </w:p>
  </w:footnote>
  <w:footnote w:type="continuationSeparator" w:id="0">
    <w:p w14:paraId="7C9F4D00" w14:textId="77777777" w:rsidR="006047F4" w:rsidRDefault="006047F4" w:rsidP="006047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7268" w14:textId="23C2F355" w:rsidR="006047F4" w:rsidRDefault="006047F4" w:rsidP="006047F4">
    <w:pPr>
      <w:pStyle w:val="Zhlav"/>
      <w:jc w:val="right"/>
    </w:pPr>
    <w:r>
      <w:rPr>
        <w:noProof/>
        <w14:ligatures w14:val="standardContextual"/>
      </w:rPr>
      <w:drawing>
        <wp:inline distT="0" distB="0" distL="0" distR="0" wp14:anchorId="0791D02F" wp14:editId="3AB593FD">
          <wp:extent cx="926522" cy="756000"/>
          <wp:effectExtent l="0" t="0" r="6985" b="6350"/>
          <wp:docPr id="1" name="Obrázek 1" descr="Obsah obrázku Grafika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Grafika, text, Písmo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522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2EF"/>
    <w:multiLevelType w:val="hybridMultilevel"/>
    <w:tmpl w:val="6AC22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974"/>
    <w:multiLevelType w:val="multilevel"/>
    <w:tmpl w:val="ED78B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/>
        <w:sz w:val="22"/>
      </w:rPr>
    </w:lvl>
    <w:lvl w:ilvl="1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sz w:val="22"/>
        <w:vertAlign w:val="baseline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b w:val="0"/>
        <w:bCs w:val="0"/>
        <w:i w:val="0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4442A7"/>
    <w:multiLevelType w:val="hybridMultilevel"/>
    <w:tmpl w:val="65C6BE18"/>
    <w:lvl w:ilvl="0" w:tplc="35EE6414">
      <w:start w:val="1"/>
      <w:numFmt w:val="decimal"/>
      <w:lvlText w:val="%1."/>
      <w:lvlJc w:val="left"/>
      <w:pPr>
        <w:ind w:left="852" w:hanging="315"/>
      </w:pPr>
      <w:rPr>
        <w:rFonts w:hint="default"/>
        <w:b/>
        <w:bCs/>
        <w:w w:val="100"/>
        <w:lang w:val="en-US" w:eastAsia="en-US" w:bidi="en-US"/>
      </w:rPr>
    </w:lvl>
    <w:lvl w:ilvl="1" w:tplc="E8DA868E">
      <w:numFmt w:val="bullet"/>
      <w:lvlText w:val=""/>
      <w:lvlJc w:val="left"/>
      <w:pPr>
        <w:ind w:left="639" w:hanging="35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971A25CE">
      <w:numFmt w:val="bullet"/>
      <w:lvlText w:val="•"/>
      <w:lvlJc w:val="left"/>
      <w:pPr>
        <w:ind w:left="1152" w:hanging="356"/>
      </w:pPr>
      <w:rPr>
        <w:rFonts w:hint="default"/>
        <w:lang w:val="en-US" w:eastAsia="en-US" w:bidi="en-US"/>
      </w:rPr>
    </w:lvl>
    <w:lvl w:ilvl="3" w:tplc="A006B76E">
      <w:numFmt w:val="bullet"/>
      <w:lvlText w:val="•"/>
      <w:lvlJc w:val="left"/>
      <w:pPr>
        <w:ind w:left="2245" w:hanging="356"/>
      </w:pPr>
      <w:rPr>
        <w:rFonts w:hint="default"/>
        <w:lang w:val="en-US" w:eastAsia="en-US" w:bidi="en-US"/>
      </w:rPr>
    </w:lvl>
    <w:lvl w:ilvl="4" w:tplc="79540746">
      <w:numFmt w:val="bullet"/>
      <w:lvlText w:val="•"/>
      <w:lvlJc w:val="left"/>
      <w:pPr>
        <w:ind w:left="3338" w:hanging="356"/>
      </w:pPr>
      <w:rPr>
        <w:rFonts w:hint="default"/>
        <w:lang w:val="en-US" w:eastAsia="en-US" w:bidi="en-US"/>
      </w:rPr>
    </w:lvl>
    <w:lvl w:ilvl="5" w:tplc="8202F606">
      <w:numFmt w:val="bullet"/>
      <w:lvlText w:val="•"/>
      <w:lvlJc w:val="left"/>
      <w:pPr>
        <w:ind w:left="4431" w:hanging="356"/>
      </w:pPr>
      <w:rPr>
        <w:rFonts w:hint="default"/>
        <w:lang w:val="en-US" w:eastAsia="en-US" w:bidi="en-US"/>
      </w:rPr>
    </w:lvl>
    <w:lvl w:ilvl="6" w:tplc="F93618B2">
      <w:numFmt w:val="bullet"/>
      <w:lvlText w:val="•"/>
      <w:lvlJc w:val="left"/>
      <w:pPr>
        <w:ind w:left="5525" w:hanging="356"/>
      </w:pPr>
      <w:rPr>
        <w:rFonts w:hint="default"/>
        <w:lang w:val="en-US" w:eastAsia="en-US" w:bidi="en-US"/>
      </w:rPr>
    </w:lvl>
    <w:lvl w:ilvl="7" w:tplc="E258ED58">
      <w:numFmt w:val="bullet"/>
      <w:lvlText w:val="•"/>
      <w:lvlJc w:val="left"/>
      <w:pPr>
        <w:ind w:left="6618" w:hanging="356"/>
      </w:pPr>
      <w:rPr>
        <w:rFonts w:hint="default"/>
        <w:lang w:val="en-US" w:eastAsia="en-US" w:bidi="en-US"/>
      </w:rPr>
    </w:lvl>
    <w:lvl w:ilvl="8" w:tplc="D2581910">
      <w:numFmt w:val="bullet"/>
      <w:lvlText w:val="•"/>
      <w:lvlJc w:val="left"/>
      <w:pPr>
        <w:ind w:left="7711" w:hanging="356"/>
      </w:pPr>
      <w:rPr>
        <w:rFonts w:hint="default"/>
        <w:lang w:val="en-US" w:eastAsia="en-US" w:bidi="en-US"/>
      </w:rPr>
    </w:lvl>
  </w:abstractNum>
  <w:num w:numId="1" w16cid:durableId="2133478866">
    <w:abstractNumId w:val="1"/>
  </w:num>
  <w:num w:numId="2" w16cid:durableId="660818093">
    <w:abstractNumId w:val="0"/>
  </w:num>
  <w:num w:numId="3" w16cid:durableId="2076589126">
    <w:abstractNumId w:val="2"/>
  </w:num>
  <w:num w:numId="4" w16cid:durableId="1486628732">
    <w:abstractNumId w:val="1"/>
  </w:num>
  <w:num w:numId="5" w16cid:durableId="151048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3C"/>
    <w:rsid w:val="000A52BD"/>
    <w:rsid w:val="000C09B5"/>
    <w:rsid w:val="000F7F82"/>
    <w:rsid w:val="00107EE2"/>
    <w:rsid w:val="001A4BB7"/>
    <w:rsid w:val="002E52F7"/>
    <w:rsid w:val="00315662"/>
    <w:rsid w:val="003343EA"/>
    <w:rsid w:val="00355DEF"/>
    <w:rsid w:val="003C212F"/>
    <w:rsid w:val="003F3C39"/>
    <w:rsid w:val="004755A2"/>
    <w:rsid w:val="004B5AA2"/>
    <w:rsid w:val="004E4157"/>
    <w:rsid w:val="004F70A5"/>
    <w:rsid w:val="0051134B"/>
    <w:rsid w:val="0056238D"/>
    <w:rsid w:val="005B3305"/>
    <w:rsid w:val="005E593C"/>
    <w:rsid w:val="00601D90"/>
    <w:rsid w:val="006047F4"/>
    <w:rsid w:val="0062613D"/>
    <w:rsid w:val="00657D0C"/>
    <w:rsid w:val="006D5986"/>
    <w:rsid w:val="006F6ADD"/>
    <w:rsid w:val="00796040"/>
    <w:rsid w:val="007E55E2"/>
    <w:rsid w:val="008042BC"/>
    <w:rsid w:val="00815C84"/>
    <w:rsid w:val="00822E84"/>
    <w:rsid w:val="008429CE"/>
    <w:rsid w:val="008C5EBC"/>
    <w:rsid w:val="008D775A"/>
    <w:rsid w:val="009134ED"/>
    <w:rsid w:val="009A2F4E"/>
    <w:rsid w:val="009D22EB"/>
    <w:rsid w:val="009E4156"/>
    <w:rsid w:val="00A12591"/>
    <w:rsid w:val="00A264C6"/>
    <w:rsid w:val="00A71677"/>
    <w:rsid w:val="00A74810"/>
    <w:rsid w:val="00AB3FA1"/>
    <w:rsid w:val="00B40423"/>
    <w:rsid w:val="00B44ECC"/>
    <w:rsid w:val="00BC61BC"/>
    <w:rsid w:val="00BE0252"/>
    <w:rsid w:val="00CD6896"/>
    <w:rsid w:val="00D20731"/>
    <w:rsid w:val="00D869F1"/>
    <w:rsid w:val="00DE49ED"/>
    <w:rsid w:val="00DF3943"/>
    <w:rsid w:val="00EB566B"/>
    <w:rsid w:val="00EF0094"/>
    <w:rsid w:val="00F04503"/>
    <w:rsid w:val="00F572ED"/>
    <w:rsid w:val="00F61E95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7199CC"/>
  <w15:docId w15:val="{62135BB7-6E6B-4197-9ACC-0F8955B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93C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593C"/>
    <w:rPr>
      <w:rFonts w:ascii="Times New Roman" w:hAnsi="Times New Roman"/>
      <w:color w:val="0000FF"/>
      <w:sz w:val="22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E593C"/>
    <w:pPr>
      <w:ind w:left="720"/>
      <w:contextualSpacing/>
    </w:pPr>
  </w:style>
  <w:style w:type="table" w:styleId="Mkatabulky">
    <w:name w:val="Table Grid"/>
    <w:basedOn w:val="Normlntabulka"/>
    <w:rsid w:val="005E59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a">
    <w:name w:val="Clanek (a)"/>
    <w:basedOn w:val="Normln"/>
    <w:qFormat/>
    <w:rsid w:val="005E593C"/>
    <w:pPr>
      <w:keepLines/>
      <w:widowControl w:val="0"/>
      <w:numPr>
        <w:ilvl w:val="2"/>
        <w:numId w:val="1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E593C"/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4755A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6AD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22E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2E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2E8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E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E8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62613D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6047F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7F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047F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047F4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047F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047F4"/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compliance@delfor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Pcompliance@delfort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znamovatel.jus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</dc:creator>
  <cp:keywords/>
  <dc:description/>
  <cp:lastModifiedBy>Sulc Daniel</cp:lastModifiedBy>
  <cp:revision>21</cp:revision>
  <dcterms:created xsi:type="dcterms:W3CDTF">2023-07-31T09:27:00Z</dcterms:created>
  <dcterms:modified xsi:type="dcterms:W3CDTF">2024-04-18T06:23:00Z</dcterms:modified>
</cp:coreProperties>
</file>